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6E" w:rsidRDefault="0059666E" w:rsidP="0059666E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59666E" w:rsidRPr="0035671F" w:rsidRDefault="0059666E" w:rsidP="00596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59666E" w:rsidRPr="0035671F" w:rsidRDefault="0059666E" w:rsidP="0059666E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59666E" w:rsidRPr="0035671F" w:rsidRDefault="0059666E" w:rsidP="0059666E">
      <w:pPr>
        <w:jc w:val="center"/>
        <w:rPr>
          <w:sz w:val="28"/>
          <w:szCs w:val="28"/>
        </w:rPr>
      </w:pPr>
    </w:p>
    <w:p w:rsidR="0059666E" w:rsidRPr="0035671F" w:rsidRDefault="0059666E" w:rsidP="0059666E">
      <w:pPr>
        <w:rPr>
          <w:i/>
          <w:sz w:val="28"/>
          <w:szCs w:val="28"/>
        </w:rPr>
      </w:pP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59666E" w:rsidRDefault="0059666E" w:rsidP="0059666E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59666E" w:rsidRPr="0035671F" w:rsidRDefault="0059666E" w:rsidP="0059666E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8628"/>
      <w:r>
        <w:rPr>
          <w:b/>
          <w:sz w:val="28"/>
          <w:szCs w:val="28"/>
        </w:rPr>
        <w:t xml:space="preserve">ОП.11 </w:t>
      </w:r>
      <w:bookmarkEnd w:id="0"/>
      <w:r w:rsidRPr="00E529A9">
        <w:rPr>
          <w:b/>
          <w:sz w:val="28"/>
          <w:szCs w:val="28"/>
        </w:rPr>
        <w:t>КОМПЬЮТЕРНЫЕ СЕТИ</w:t>
      </w:r>
    </w:p>
    <w:p w:rsidR="0059666E" w:rsidRPr="0035671F" w:rsidRDefault="0059666E" w:rsidP="0059666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59666E" w:rsidRPr="00631DA4" w:rsidRDefault="0059666E" w:rsidP="0059666E">
      <w:pPr>
        <w:ind w:left="-426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Pr="0054113E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59666E" w:rsidRPr="0035671F" w:rsidRDefault="0059666E" w:rsidP="0059666E">
      <w:pPr>
        <w:pStyle w:val="a3"/>
        <w:jc w:val="left"/>
        <w:rPr>
          <w:sz w:val="28"/>
          <w:szCs w:val="28"/>
          <w:u w:val="single"/>
        </w:rPr>
      </w:pPr>
    </w:p>
    <w:p w:rsidR="0059666E" w:rsidRDefault="0059666E" w:rsidP="0059666E">
      <w:pPr>
        <w:pStyle w:val="a3"/>
        <w:jc w:val="left"/>
        <w:rPr>
          <w:sz w:val="28"/>
          <w:szCs w:val="28"/>
        </w:rPr>
      </w:pPr>
    </w:p>
    <w:p w:rsidR="0059666E" w:rsidRPr="0035671F" w:rsidRDefault="0059666E" w:rsidP="0059666E">
      <w:pPr>
        <w:ind w:left="-426"/>
        <w:jc w:val="center"/>
        <w:rPr>
          <w:sz w:val="28"/>
          <w:szCs w:val="28"/>
        </w:rPr>
      </w:pPr>
    </w:p>
    <w:p w:rsidR="0059666E" w:rsidRPr="0035671F" w:rsidRDefault="0059666E" w:rsidP="0059666E">
      <w:pPr>
        <w:ind w:left="-426"/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5671F">
        <w:rPr>
          <w:sz w:val="28"/>
          <w:szCs w:val="28"/>
          <w:u w:val="single"/>
        </w:rPr>
        <w:t>очная</w:t>
      </w:r>
    </w:p>
    <w:p w:rsidR="0059666E" w:rsidRPr="009377E2" w:rsidRDefault="0059666E" w:rsidP="0059666E">
      <w:pPr>
        <w:ind w:left="-567"/>
        <w:rPr>
          <w:i/>
          <w:sz w:val="28"/>
          <w:szCs w:val="28"/>
        </w:rPr>
      </w:pPr>
    </w:p>
    <w:p w:rsidR="0059666E" w:rsidRPr="009377E2" w:rsidRDefault="0059666E" w:rsidP="005966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59666E" w:rsidRPr="004E6B2E" w:rsidTr="003E5418"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59666E" w:rsidRPr="004E6B2E" w:rsidTr="003E5418"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59666E" w:rsidRPr="004E6B2E" w:rsidTr="003E5418"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59666E" w:rsidRDefault="0059666E" w:rsidP="0059666E">
      <w:pPr>
        <w:rPr>
          <w:sz w:val="28"/>
          <w:szCs w:val="28"/>
        </w:rPr>
      </w:pPr>
    </w:p>
    <w:p w:rsidR="0059666E" w:rsidRDefault="0059666E" w:rsidP="0059666E">
      <w:pPr>
        <w:spacing w:line="360" w:lineRule="auto"/>
        <w:jc w:val="center"/>
      </w:pPr>
      <w:r>
        <w:t>Барнаул</w:t>
      </w:r>
    </w:p>
    <w:p w:rsidR="0059666E" w:rsidRDefault="0059666E" w:rsidP="0059666E">
      <w:pPr>
        <w:spacing w:line="360" w:lineRule="auto"/>
        <w:jc w:val="center"/>
      </w:pPr>
    </w:p>
    <w:p w:rsidR="0059666E" w:rsidRPr="00D9351E" w:rsidRDefault="0059666E" w:rsidP="0059666E">
      <w:pPr>
        <w:spacing w:line="360" w:lineRule="auto"/>
        <w:jc w:val="center"/>
      </w:pPr>
      <w:bookmarkStart w:id="2" w:name="_Hlk127018659"/>
      <w:r w:rsidRPr="00D9351E">
        <w:lastRenderedPageBreak/>
        <w:t>ПАСПОРТ</w:t>
      </w:r>
    </w:p>
    <w:p w:rsidR="0059666E" w:rsidRPr="00D9351E" w:rsidRDefault="0059666E" w:rsidP="0059666E">
      <w:pPr>
        <w:jc w:val="center"/>
      </w:pPr>
      <w:r w:rsidRPr="00D9351E">
        <w:t xml:space="preserve">ФОНДА ОЦЕНОЧНЫХ СРЕДСТВ ПО ДИСЦИПЛИНЕ </w:t>
      </w:r>
    </w:p>
    <w:p w:rsidR="0059666E" w:rsidRPr="00D9351E" w:rsidRDefault="0059666E" w:rsidP="0059666E">
      <w:pPr>
        <w:jc w:val="center"/>
      </w:pPr>
      <w:r w:rsidRPr="00D9351E">
        <w:rPr>
          <w:b/>
          <w:i/>
        </w:rPr>
        <w:t>«</w:t>
      </w:r>
      <w:r w:rsidRPr="00E529A9">
        <w:rPr>
          <w:b/>
          <w:i/>
        </w:rPr>
        <w:t>Компьютерные сети</w:t>
      </w:r>
      <w:r w:rsidRPr="00D9351E">
        <w:rPr>
          <w:b/>
          <w:i/>
        </w:rPr>
        <w:t>»</w:t>
      </w:r>
    </w:p>
    <w:p w:rsidR="0059666E" w:rsidRPr="00D9351E" w:rsidRDefault="0059666E" w:rsidP="0059666E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59666E" w:rsidRPr="00D9351E" w:rsidTr="003E5418">
        <w:tc>
          <w:tcPr>
            <w:tcW w:w="2235" w:type="dxa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59666E" w:rsidRPr="00D9351E" w:rsidTr="003E5418">
        <w:trPr>
          <w:trHeight w:val="585"/>
        </w:trPr>
        <w:tc>
          <w:tcPr>
            <w:tcW w:w="2235" w:type="dxa"/>
            <w:vMerge w:val="restart"/>
          </w:tcPr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Сетевые</w:t>
            </w:r>
          </w:p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технологии и протоколы</w:t>
            </w:r>
          </w:p>
          <w:p w:rsidR="0059666E" w:rsidRPr="00D9351E" w:rsidRDefault="0059666E" w:rsidP="003E5418">
            <w:pPr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666E" w:rsidRPr="00D9351E" w:rsidRDefault="0059666E" w:rsidP="003E5418">
            <w:r w:rsidRPr="0054113E">
              <w:rPr>
                <w:b/>
                <w:bCs/>
              </w:rPr>
              <w:t>ОК 01, ОК 02, ОК 04, ОК 05, ОК 09, ПК 5.3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66E" w:rsidRDefault="0059666E" w:rsidP="003E5418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59666E" w:rsidRPr="00D9351E" w:rsidRDefault="0059666E" w:rsidP="003E5418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 xml:space="preserve">Методические указания к лабораторным работам. </w:t>
            </w:r>
          </w:p>
          <w:p w:rsidR="0059666E" w:rsidRPr="00D9351E" w:rsidRDefault="0059666E" w:rsidP="003E5418"/>
        </w:tc>
      </w:tr>
      <w:tr w:rsidR="0059666E" w:rsidRPr="00D9351E" w:rsidTr="003E5418">
        <w:trPr>
          <w:trHeight w:val="400"/>
        </w:trPr>
        <w:tc>
          <w:tcPr>
            <w:tcW w:w="2235" w:type="dxa"/>
            <w:vMerge/>
          </w:tcPr>
          <w:p w:rsidR="0059666E" w:rsidRPr="00D9351E" w:rsidRDefault="0059666E" w:rsidP="003E5418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666E" w:rsidRPr="00D9351E" w:rsidRDefault="0059666E" w:rsidP="003E5418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D9351E" w:rsidRDefault="0059666E" w:rsidP="003E5418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>Вопросы для промежуточной аттестации</w:t>
            </w:r>
          </w:p>
        </w:tc>
      </w:tr>
      <w:tr w:rsidR="0059666E" w:rsidRPr="00D9351E" w:rsidTr="003E5418">
        <w:trPr>
          <w:trHeight w:val="883"/>
        </w:trPr>
        <w:tc>
          <w:tcPr>
            <w:tcW w:w="2235" w:type="dxa"/>
            <w:vMerge w:val="restart"/>
          </w:tcPr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2.</w:t>
            </w:r>
          </w:p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  <w:bCs/>
              </w:rPr>
              <w:t>Корпоративные компьютерные сети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54113E">
              <w:rPr>
                <w:b/>
                <w:bCs/>
              </w:rPr>
              <w:t>ОК 01, ОК 02, ОК 04, ОК 05, ОК 09, ПК 5.3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D9351E" w:rsidRDefault="0059666E" w:rsidP="003E5418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 xml:space="preserve">Методические указания к лабораторным работам. </w:t>
            </w:r>
          </w:p>
        </w:tc>
      </w:tr>
      <w:tr w:rsidR="0059666E" w:rsidRPr="00D9351E" w:rsidTr="003E5418">
        <w:trPr>
          <w:trHeight w:val="400"/>
        </w:trPr>
        <w:tc>
          <w:tcPr>
            <w:tcW w:w="2235" w:type="dxa"/>
            <w:vMerge/>
          </w:tcPr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D9351E" w:rsidRDefault="0059666E" w:rsidP="003E5418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>Вопросы для промежуточной аттестации</w:t>
            </w:r>
          </w:p>
        </w:tc>
      </w:tr>
    </w:tbl>
    <w:p w:rsidR="0059666E" w:rsidRDefault="0059666E" w:rsidP="0059666E">
      <w:pPr>
        <w:spacing w:line="360" w:lineRule="auto"/>
        <w:jc w:val="center"/>
        <w:rPr>
          <w:b/>
          <w:sz w:val="28"/>
          <w:szCs w:val="28"/>
        </w:rPr>
      </w:pPr>
    </w:p>
    <w:p w:rsidR="0059666E" w:rsidRPr="009556DB" w:rsidRDefault="0059666E" w:rsidP="0059666E">
      <w:pPr>
        <w:ind w:firstLine="709"/>
        <w:jc w:val="center"/>
        <w:rPr>
          <w:b/>
        </w:rPr>
      </w:pPr>
      <w:r w:rsidRPr="009556DB">
        <w:rPr>
          <w:b/>
        </w:rPr>
        <w:t>1 ФОНД ОЦЕНОЧНЫХ СРЕДСТВ</w:t>
      </w:r>
    </w:p>
    <w:p w:rsidR="0059666E" w:rsidRDefault="0059666E" w:rsidP="0059666E">
      <w:pPr>
        <w:ind w:firstLine="709"/>
        <w:jc w:val="center"/>
        <w:rPr>
          <w:b/>
        </w:rPr>
      </w:pPr>
      <w:r w:rsidRPr="009556DB">
        <w:rPr>
          <w:b/>
        </w:rPr>
        <w:t>ТЕКУЩЕГО КОНТРОЛЯ УСПЕВАЕМОСТИ</w:t>
      </w:r>
    </w:p>
    <w:p w:rsidR="0059666E" w:rsidRPr="009556DB" w:rsidRDefault="0059666E" w:rsidP="0059666E">
      <w:pPr>
        <w:ind w:firstLine="709"/>
        <w:jc w:val="center"/>
        <w:rPr>
          <w:b/>
        </w:rPr>
      </w:pP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9556DB">
        <w:rPr>
          <w:b/>
          <w:i/>
        </w:rPr>
        <w:t>лабораторных работ и контрольной работы.</w:t>
      </w:r>
      <w:r w:rsidRPr="009556DB">
        <w:t xml:space="preserve"> 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Задания на выполнение лабораторных работ предусматривают создание проектов, по которым будут оценены студенты.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59666E" w:rsidRPr="009556DB" w:rsidRDefault="0059666E" w:rsidP="0059666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59666E" w:rsidRPr="009556DB" w:rsidRDefault="0059666E" w:rsidP="0059666E">
      <w:pPr>
        <w:ind w:firstLine="709"/>
        <w:jc w:val="both"/>
        <w:rPr>
          <w:b/>
        </w:rPr>
      </w:pPr>
      <w:bookmarkStart w:id="3" w:name="_Toc473591748"/>
      <w:bookmarkStart w:id="4" w:name="_Toc473592164"/>
      <w:r w:rsidRPr="009556DB">
        <w:rPr>
          <w:b/>
        </w:rPr>
        <w:t>Цель проведения лабораторных работ</w:t>
      </w:r>
      <w:bookmarkEnd w:id="3"/>
      <w:bookmarkEnd w:id="4"/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5" w:name="_Toc473591749"/>
      <w:bookmarkStart w:id="6" w:name="_Toc473592165"/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9666E" w:rsidRPr="009556DB" w:rsidRDefault="0059666E" w:rsidP="0059666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556DB">
        <w:rPr>
          <w:b/>
          <w:bCs/>
        </w:rPr>
        <w:t>Организация проведения лабораторных работ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Для успешного освоения данной дисциплины необходимо четкое соблюдение графика учебного процесса.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Сдача работы включает в себя следующие этапы (для конкретной работы используются свои этапы):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выполнение заданий на ПК;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сдача письменного отчета по лабораторной работе (если требуется);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устно-письменная защита и (или) тестирование как по конкретной лабораторной работе, так и по всей теме, которой работа посвящена.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Процесс выполнения лабораторной работы рекомендуется разделить на следующие основные этапы: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выполнение задания;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оформление отчета о проделанной работе (если требуется);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сдача работы преподавателю и защита работы.</w:t>
      </w:r>
    </w:p>
    <w:p w:rsidR="0059666E" w:rsidRPr="009556DB" w:rsidRDefault="0059666E" w:rsidP="005966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9666E" w:rsidRPr="009556DB" w:rsidRDefault="0059666E" w:rsidP="0059666E">
      <w:pPr>
        <w:pStyle w:val="Default"/>
        <w:ind w:firstLine="709"/>
        <w:jc w:val="both"/>
        <w:rPr>
          <w:b/>
          <w:bCs/>
          <w:iCs/>
          <w:color w:val="00000A"/>
        </w:rPr>
      </w:pPr>
      <w:r w:rsidRPr="009556DB">
        <w:rPr>
          <w:b/>
          <w:bCs/>
          <w:iCs/>
          <w:color w:val="00000A"/>
        </w:rPr>
        <w:t>Оформление отчёта о лабораторной работе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Отчет по лабораторной работе должен быть оформлен в виде </w:t>
      </w:r>
      <w:proofErr w:type="spellStart"/>
      <w:r w:rsidRPr="009556DB">
        <w:t>принтерской</w:t>
      </w:r>
      <w:proofErr w:type="spellEnd"/>
      <w:r w:rsidRPr="009556DB">
        <w:t xml:space="preserve"> распечатки с соблюдением требований ГОСТ 2.105 на листах формата А</w:t>
      </w:r>
      <w:proofErr w:type="gramStart"/>
      <w:r w:rsidRPr="009556DB">
        <w:t>4</w:t>
      </w:r>
      <w:proofErr w:type="gramEnd"/>
      <w:r w:rsidRPr="009556DB">
        <w:t xml:space="preserve"> и включать в себя следующие разделы: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титульный лист;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задание;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 xml:space="preserve">основные этапы работы (рекомендовано включить в отчёт </w:t>
      </w:r>
      <w:proofErr w:type="spellStart"/>
      <w:r w:rsidRPr="009556DB">
        <w:t>скриншоты</w:t>
      </w:r>
      <w:proofErr w:type="spellEnd"/>
      <w:r w:rsidRPr="009556DB">
        <w:t xml:space="preserve"> экрана ПК).</w:t>
      </w:r>
    </w:p>
    <w:p w:rsidR="0059666E" w:rsidRPr="009556DB" w:rsidRDefault="0059666E" w:rsidP="0059666E">
      <w:pPr>
        <w:pStyle w:val="Default"/>
        <w:ind w:firstLine="709"/>
        <w:jc w:val="both"/>
        <w:rPr>
          <w:bCs/>
          <w:iCs/>
          <w:color w:val="00000A"/>
        </w:rPr>
      </w:pPr>
    </w:p>
    <w:p w:rsidR="0059666E" w:rsidRPr="009556DB" w:rsidRDefault="0059666E" w:rsidP="0059666E">
      <w:pPr>
        <w:pStyle w:val="Default"/>
        <w:ind w:firstLine="709"/>
        <w:jc w:val="both"/>
        <w:rPr>
          <w:b/>
          <w:bCs/>
          <w:color w:val="auto"/>
        </w:rPr>
      </w:pPr>
      <w:r w:rsidRPr="009556DB">
        <w:rPr>
          <w:b/>
          <w:bCs/>
          <w:color w:val="auto"/>
        </w:rPr>
        <w:lastRenderedPageBreak/>
        <w:t>Критерии формирования оценок по лабораторным работам</w:t>
      </w:r>
    </w:p>
    <w:p w:rsidR="0059666E" w:rsidRPr="009556DB" w:rsidRDefault="0059666E" w:rsidP="0059666E">
      <w:pPr>
        <w:pStyle w:val="Default"/>
        <w:ind w:firstLine="709"/>
        <w:jc w:val="both"/>
        <w:rPr>
          <w:bCs/>
          <w:iCs/>
          <w:color w:val="00000A"/>
        </w:rPr>
      </w:pPr>
      <w:r w:rsidRPr="009556DB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освоение соответствующих компетенций;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самостоятельность, творческий характер выполненной работы;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обоснованность сделанных автором выводов и предложений;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>умение ориентироваться в проблемах исследуемой темы.</w:t>
      </w: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  <w:r w:rsidRPr="009556DB">
        <w:rPr>
          <w:color w:val="00000A"/>
        </w:rPr>
        <w:t xml:space="preserve">Оценка </w:t>
      </w:r>
      <w:r w:rsidRPr="009556DB">
        <w:rPr>
          <w:bCs/>
          <w:i/>
          <w:iCs/>
          <w:color w:val="00000A"/>
        </w:rPr>
        <w:t xml:space="preserve">"отлично" </w:t>
      </w:r>
      <w:r w:rsidRPr="009556DB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  <w:r w:rsidRPr="009556DB">
        <w:rPr>
          <w:color w:val="00000A"/>
        </w:rPr>
        <w:t xml:space="preserve">Оценка </w:t>
      </w:r>
      <w:r w:rsidRPr="009556DB">
        <w:rPr>
          <w:bCs/>
          <w:i/>
          <w:iCs/>
          <w:color w:val="00000A"/>
        </w:rPr>
        <w:t>"хорошо"</w:t>
      </w:r>
      <w:r w:rsidRPr="009556DB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  <w:r w:rsidRPr="009556DB">
        <w:rPr>
          <w:color w:val="00000A"/>
        </w:rPr>
        <w:t xml:space="preserve">Оценка </w:t>
      </w:r>
      <w:r w:rsidRPr="009556DB">
        <w:rPr>
          <w:bCs/>
          <w:i/>
          <w:iCs/>
          <w:color w:val="00000A"/>
        </w:rPr>
        <w:t xml:space="preserve">"удовлетворительно" </w:t>
      </w:r>
      <w:r w:rsidRPr="009556DB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Оценка </w:t>
      </w:r>
      <w:r w:rsidRPr="009556DB">
        <w:rPr>
          <w:bCs/>
          <w:i/>
          <w:iCs/>
        </w:rPr>
        <w:t xml:space="preserve">"неудовлетворительно" </w:t>
      </w:r>
      <w:r w:rsidRPr="009556DB">
        <w:rPr>
          <w:bCs/>
          <w:iCs/>
        </w:rPr>
        <w:t>п</w:t>
      </w:r>
      <w:r w:rsidRPr="009556DB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9666E" w:rsidRPr="009556DB" w:rsidRDefault="0059666E" w:rsidP="0059666E">
      <w:pPr>
        <w:ind w:firstLine="709"/>
        <w:jc w:val="both"/>
        <w:rPr>
          <w:b/>
        </w:rPr>
      </w:pPr>
      <w:r w:rsidRPr="009556DB">
        <w:rPr>
          <w:b/>
        </w:rPr>
        <w:t xml:space="preserve">Критерии формирования оценок по контрольной работе </w:t>
      </w:r>
    </w:p>
    <w:p w:rsidR="0059666E" w:rsidRPr="009556DB" w:rsidRDefault="0059666E" w:rsidP="0059666E">
      <w:pPr>
        <w:ind w:firstLine="709"/>
        <w:jc w:val="both"/>
      </w:pPr>
      <w:r w:rsidRPr="009556DB">
        <w:t xml:space="preserve">Оценку «отлично» получают студенты с правильным количеством ответов на тестовые вопросы – 100 – 90 % от общего объема заданных тестовых вопросов. </w:t>
      </w:r>
    </w:p>
    <w:p w:rsidR="0059666E" w:rsidRPr="009556DB" w:rsidRDefault="0059666E" w:rsidP="0059666E">
      <w:pPr>
        <w:ind w:firstLine="709"/>
        <w:jc w:val="both"/>
      </w:pPr>
      <w:r w:rsidRPr="009556DB">
        <w:t xml:space="preserve">Оценку «хорошо» получают студенты с правильным количеством ответов на тестовые вопросы – 89 – 70 % от общего объема заданных тестовых вопросов; </w:t>
      </w:r>
    </w:p>
    <w:p w:rsidR="0059666E" w:rsidRPr="009556DB" w:rsidRDefault="0059666E" w:rsidP="0059666E">
      <w:pPr>
        <w:ind w:firstLine="709"/>
        <w:jc w:val="both"/>
      </w:pPr>
      <w:r w:rsidRPr="009556DB">
        <w:t xml:space="preserve">Оценку «удовлетворительно» получают с правильным количеством ответов на тестовые вопросы – 69 – 40 % от общего объема заданных тестовых вопросов; </w:t>
      </w:r>
    </w:p>
    <w:p w:rsidR="0059666E" w:rsidRPr="009556DB" w:rsidRDefault="0059666E" w:rsidP="0059666E">
      <w:pPr>
        <w:ind w:firstLine="709"/>
        <w:jc w:val="both"/>
      </w:pPr>
      <w:r w:rsidRPr="009556DB">
        <w:t>Оценку «неудовлетворительно» получают с правильным количеством ответов на тестовые вопросы – менее 39 % от общего объема заданных тестовых вопросов.</w:t>
      </w:r>
    </w:p>
    <w:p w:rsidR="0059666E" w:rsidRPr="009556DB" w:rsidRDefault="0059666E" w:rsidP="0059666E">
      <w:pPr>
        <w:ind w:firstLine="709"/>
        <w:jc w:val="both"/>
      </w:pPr>
    </w:p>
    <w:p w:rsidR="0059666E" w:rsidRPr="003D291A" w:rsidRDefault="0059666E" w:rsidP="0059666E">
      <w:pPr>
        <w:ind w:firstLine="709"/>
        <w:jc w:val="center"/>
        <w:rPr>
          <w:b/>
        </w:rPr>
      </w:pPr>
      <w:r w:rsidRPr="009556DB">
        <w:rPr>
          <w:b/>
        </w:rPr>
        <w:br w:type="page"/>
      </w:r>
      <w:r w:rsidRPr="003D291A">
        <w:rPr>
          <w:b/>
        </w:rPr>
        <w:lastRenderedPageBreak/>
        <w:t>2 ФОНД ОЦЕНОЧНЫХ СРЕДСТВ</w:t>
      </w:r>
    </w:p>
    <w:p w:rsidR="0059666E" w:rsidRPr="003D291A" w:rsidRDefault="0059666E" w:rsidP="0059666E">
      <w:pPr>
        <w:ind w:firstLine="709"/>
        <w:jc w:val="center"/>
        <w:rPr>
          <w:b/>
        </w:rPr>
      </w:pPr>
      <w:r w:rsidRPr="003D291A">
        <w:rPr>
          <w:b/>
        </w:rPr>
        <w:t>ДЛЯ ПРОМЕЖУТОЧНОЙ АТТЕСТАЦИИ (ЭКЗАМЕНА)</w:t>
      </w:r>
    </w:p>
    <w:p w:rsidR="0059666E" w:rsidRPr="003D291A" w:rsidRDefault="0059666E" w:rsidP="0059666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59666E" w:rsidRPr="003D291A" w:rsidRDefault="0059666E" w:rsidP="0059666E">
      <w:pPr>
        <w:ind w:firstLine="709"/>
        <w:jc w:val="both"/>
      </w:pPr>
      <w:r w:rsidRPr="003D291A">
        <w:t>Промежуточная аттестация в форме экзамена (</w:t>
      </w:r>
      <w:r>
        <w:t>3</w:t>
      </w:r>
      <w:r w:rsidRPr="003D291A"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59666E" w:rsidRPr="003D291A" w:rsidRDefault="0059666E" w:rsidP="0059666E">
      <w:pPr>
        <w:ind w:firstLine="709"/>
        <w:jc w:val="both"/>
      </w:pPr>
      <w:r w:rsidRPr="003D291A"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59666E" w:rsidRPr="003D291A" w:rsidRDefault="0059666E" w:rsidP="0059666E">
      <w:pPr>
        <w:ind w:firstLine="709"/>
        <w:jc w:val="center"/>
      </w:pPr>
    </w:p>
    <w:p w:rsidR="0059666E" w:rsidRPr="003D291A" w:rsidRDefault="0059666E" w:rsidP="0059666E">
      <w:pPr>
        <w:ind w:firstLine="709"/>
        <w:jc w:val="center"/>
        <w:rPr>
          <w:b/>
        </w:rPr>
      </w:pPr>
      <w:r w:rsidRPr="003D291A">
        <w:rPr>
          <w:b/>
        </w:rPr>
        <w:t xml:space="preserve">Банк вопросов: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Основные сведения о вычислительных сетях. Назначение компьютерной сети. Классификация сетей. Их основные отличия.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Стандарты компьютерных сетей.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Распределенные системы. Мультипроцессорные и многомашинные системы. Кластеры.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Базовая модель взаимодействия открытых систем OSI.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Модель и стек протоколов </w:t>
      </w:r>
      <w:r w:rsidRPr="003D291A">
        <w:rPr>
          <w:sz w:val="24"/>
          <w:szCs w:val="24"/>
          <w:lang w:val="en-US"/>
        </w:rPr>
        <w:t>TCP</w:t>
      </w:r>
      <w:r w:rsidRPr="003D291A">
        <w:rPr>
          <w:sz w:val="24"/>
          <w:szCs w:val="24"/>
        </w:rPr>
        <w:t>/</w:t>
      </w:r>
      <w:r w:rsidRPr="003D291A">
        <w:rPr>
          <w:sz w:val="24"/>
          <w:szCs w:val="24"/>
          <w:lang w:val="en-US"/>
        </w:rPr>
        <w:t>IP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Физический уровень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Канальный уровень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Сетевой уровень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Технология </w:t>
      </w:r>
      <w:r w:rsidRPr="003D291A">
        <w:rPr>
          <w:sz w:val="24"/>
          <w:szCs w:val="24"/>
          <w:lang w:val="en-US"/>
        </w:rPr>
        <w:t>Wi-Fi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Стандарты IEEE 802.x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Топология, методы доступа к среде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Линии связи. Типы. Аппаратура. Характеристики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Методы коммутации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Протокольный стек TCP/IP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Адресация в IP. Маршрутизация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Коммутаторы и </w:t>
      </w:r>
      <w:proofErr w:type="spellStart"/>
      <w:r w:rsidRPr="003D291A">
        <w:rPr>
          <w:sz w:val="24"/>
          <w:szCs w:val="24"/>
        </w:rPr>
        <w:t>маршрутизаторы</w:t>
      </w:r>
      <w:proofErr w:type="spellEnd"/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Коаксиальный кабель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Витая пара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Оптоволоконный кабель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Технология </w:t>
      </w:r>
      <w:proofErr w:type="spellStart"/>
      <w:r w:rsidRPr="003D291A">
        <w:rPr>
          <w:sz w:val="24"/>
          <w:szCs w:val="24"/>
        </w:rPr>
        <w:t>Ethernet</w:t>
      </w:r>
      <w:proofErr w:type="spellEnd"/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Метод доступа к разделяемой среде </w:t>
      </w:r>
      <w:proofErr w:type="gramStart"/>
      <w:r w:rsidRPr="003D291A">
        <w:rPr>
          <w:sz w:val="24"/>
          <w:szCs w:val="24"/>
        </w:rPr>
        <w:t>С</w:t>
      </w:r>
      <w:proofErr w:type="gramEnd"/>
      <w:r w:rsidRPr="003D291A">
        <w:rPr>
          <w:sz w:val="24"/>
          <w:szCs w:val="24"/>
        </w:rPr>
        <w:t>SMA/CA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Метод доступа к разделяемой среде </w:t>
      </w:r>
      <w:proofErr w:type="gramStart"/>
      <w:r w:rsidRPr="003D291A">
        <w:rPr>
          <w:sz w:val="24"/>
          <w:szCs w:val="24"/>
        </w:rPr>
        <w:t>С</w:t>
      </w:r>
      <w:proofErr w:type="gramEnd"/>
      <w:r w:rsidRPr="003D291A">
        <w:rPr>
          <w:sz w:val="24"/>
          <w:szCs w:val="24"/>
        </w:rPr>
        <w:t>SMA/C</w:t>
      </w:r>
      <w:r w:rsidRPr="003D291A">
        <w:rPr>
          <w:sz w:val="24"/>
          <w:szCs w:val="24"/>
          <w:lang w:val="en-US"/>
        </w:rPr>
        <w:t>D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Технология FDDI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Структурированные кабельные системы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Телефонные сети и их использование для передачи данных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Аналоговые коммутируемые и выделенные линии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Иерархии цифровых каналов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Модемы и факс-модемы. Стандарты модуляции, протоколы исправления ошибок и сжатия данных.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IP-телефония и передача факсов по IP-сетям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Обеспечение безопасности в компьютерных сетях. Общие сведения о защите информации.</w:t>
      </w:r>
    </w:p>
    <w:p w:rsidR="0059666E" w:rsidRPr="003D291A" w:rsidRDefault="0059666E" w:rsidP="0059666E">
      <w:pPr>
        <w:ind w:firstLine="709"/>
        <w:jc w:val="center"/>
        <w:rPr>
          <w:b/>
        </w:rPr>
      </w:pPr>
      <w:r w:rsidRPr="003D291A">
        <w:rPr>
          <w:b/>
        </w:rPr>
        <w:t>Практические задания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lastRenderedPageBreak/>
        <w:t>Напишите перечень необходимого сетевого оборудования для организации локальной сети по заданным условиям.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Рассчитайте затраты на организацию локальной сети по заданным условиям.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Напишите и обоснуйте выбор средств обеспечения информационной безопасности для ПК с заданными условиями.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Напишите и обоснуйте выбор </w:t>
      </w:r>
      <w:proofErr w:type="gramStart"/>
      <w:r w:rsidRPr="003D291A">
        <w:rPr>
          <w:sz w:val="24"/>
          <w:szCs w:val="24"/>
        </w:rPr>
        <w:t>ПО</w:t>
      </w:r>
      <w:proofErr w:type="gramEnd"/>
      <w:r w:rsidRPr="003D291A">
        <w:rPr>
          <w:sz w:val="24"/>
          <w:szCs w:val="24"/>
        </w:rPr>
        <w:t xml:space="preserve"> </w:t>
      </w:r>
      <w:proofErr w:type="gramStart"/>
      <w:r w:rsidRPr="003D291A">
        <w:rPr>
          <w:sz w:val="24"/>
          <w:szCs w:val="24"/>
        </w:rPr>
        <w:t>для</w:t>
      </w:r>
      <w:proofErr w:type="gramEnd"/>
      <w:r w:rsidRPr="003D291A">
        <w:rPr>
          <w:sz w:val="24"/>
          <w:szCs w:val="24"/>
        </w:rPr>
        <w:t xml:space="preserve"> организации информационной безопасности в корпоративной сети предприятия (в сети имеется 10 ПК с выходом в Интернет, 1 сервер). 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Продемонстрируйте знание сетевой команды NET (10 индивидуальных заданий).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Продемонстрируйте знание сетевой команды PING (5 индивидуальных заданий).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Выполните настройку прокси-сервера для заданных условий.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Продемонстрируйте умение работать с FTP (5 индивидуальных заданий).</w:t>
      </w:r>
    </w:p>
    <w:p w:rsidR="0059666E" w:rsidRPr="003D291A" w:rsidRDefault="0059666E" w:rsidP="0059666E">
      <w:pPr>
        <w:pStyle w:val="a5"/>
        <w:tabs>
          <w:tab w:val="left" w:pos="426"/>
        </w:tabs>
        <w:ind w:left="0" w:firstLine="709"/>
        <w:rPr>
          <w:sz w:val="24"/>
          <w:szCs w:val="24"/>
        </w:rPr>
      </w:pPr>
    </w:p>
    <w:p w:rsidR="0059666E" w:rsidRPr="003D291A" w:rsidRDefault="0059666E" w:rsidP="0059666E">
      <w:pPr>
        <w:pStyle w:val="a5"/>
        <w:ind w:left="0" w:firstLine="709"/>
        <w:jc w:val="center"/>
        <w:rPr>
          <w:b/>
          <w:sz w:val="24"/>
          <w:szCs w:val="24"/>
        </w:rPr>
      </w:pPr>
      <w:r w:rsidRPr="003D291A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45D48" w:rsidRDefault="0059666E">
      <w:r w:rsidRPr="00D9351E">
        <w:rPr>
          <w:sz w:val="24"/>
          <w:szCs w:val="24"/>
        </w:rPr>
        <w:br w:type="page"/>
      </w:r>
      <w:bookmarkEnd w:id="2"/>
    </w:p>
    <w:sectPr w:rsidR="00F45D48" w:rsidSect="00C5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666E"/>
    <w:rsid w:val="00170FC9"/>
    <w:rsid w:val="0059666E"/>
    <w:rsid w:val="00C573A1"/>
    <w:rsid w:val="00F4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A1"/>
  </w:style>
  <w:style w:type="paragraph" w:styleId="1">
    <w:name w:val="heading 1"/>
    <w:basedOn w:val="a"/>
    <w:next w:val="a"/>
    <w:link w:val="10"/>
    <w:qFormat/>
    <w:rsid w:val="005966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966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66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966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59666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666E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96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59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59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8122</Characters>
  <Application>Microsoft Office Word</Application>
  <DocSecurity>0</DocSecurity>
  <Lines>67</Lines>
  <Paragraphs>19</Paragraphs>
  <ScaleCrop>false</ScaleCrop>
  <Company>кИЭиУ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2023-05-11T08:00:00Z</dcterms:created>
  <dcterms:modified xsi:type="dcterms:W3CDTF">2023-07-06T03:13:00Z</dcterms:modified>
</cp:coreProperties>
</file>