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rPr>
          <w:rFonts w:ascii="Times New Roman" w:hAnsi="Times New Roman" w:cs="Times New Roman"/>
          <w:i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0A">
        <w:rPr>
          <w:rFonts w:ascii="Times New Roman" w:hAnsi="Times New Roman" w:cs="Times New Roman"/>
          <w:b/>
          <w:sz w:val="28"/>
          <w:szCs w:val="28"/>
        </w:rPr>
        <w:t>Информационные системы в налогообложении</w:t>
      </w: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CF7" w:rsidRPr="00664A0A" w:rsidRDefault="00C66CF7" w:rsidP="00C66CF7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с</w:t>
      </w:r>
      <w:r w:rsidRPr="00664A0A">
        <w:rPr>
          <w:rFonts w:ascii="Times New Roman" w:hAnsi="Times New Roman" w:cs="Times New Roman"/>
          <w:sz w:val="28"/>
          <w:szCs w:val="28"/>
        </w:rPr>
        <w:t xml:space="preserve">пециальности: </w:t>
      </w:r>
      <w:r w:rsidRPr="00664A0A">
        <w:rPr>
          <w:rFonts w:ascii="Times New Roman" w:hAnsi="Times New Roman" w:cs="Times New Roman"/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C66CF7" w:rsidRPr="00664A0A" w:rsidRDefault="00C66CF7" w:rsidP="00C66CF7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CF7" w:rsidRPr="00664A0A" w:rsidRDefault="00C66CF7" w:rsidP="00C66CF7">
      <w:pPr>
        <w:rPr>
          <w:rFonts w:ascii="Times New Roman" w:hAnsi="Times New Roman" w:cs="Times New Roman"/>
          <w:i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Форма обучения</w:t>
      </w:r>
      <w:r w:rsidRPr="00664A0A">
        <w:rPr>
          <w:rFonts w:ascii="Times New Roman" w:hAnsi="Times New Roman" w:cs="Times New Roman"/>
          <w:sz w:val="28"/>
          <w:szCs w:val="28"/>
          <w:u w:val="single"/>
        </w:rPr>
        <w:t>: очная</w:t>
      </w: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C66CF7" w:rsidRPr="007B3EF1" w:rsidTr="00942CBC"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lk126876222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C66CF7" w:rsidRPr="007B3EF1" w:rsidTr="00942CBC"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C66CF7" w:rsidRPr="007B3EF1" w:rsidTr="00942CBC"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C66CF7" w:rsidRPr="007B3EF1" w:rsidRDefault="00C66CF7" w:rsidP="00942C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7B3EF1">
              <w:rPr>
                <w:rFonts w:ascii="Times New Roman" w:eastAsia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CF7" w:rsidRPr="00664A0A" w:rsidRDefault="00C66CF7" w:rsidP="00C66CF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A0A">
        <w:rPr>
          <w:rFonts w:ascii="Times New Roman" w:hAnsi="Times New Roman" w:cs="Times New Roman"/>
          <w:sz w:val="28"/>
          <w:szCs w:val="28"/>
        </w:rPr>
        <w:t>Барнаул</w:t>
      </w:r>
    </w:p>
    <w:p w:rsidR="00C66CF7" w:rsidRDefault="00C66CF7" w:rsidP="00C66CF7">
      <w:pPr>
        <w:ind w:firstLine="709"/>
      </w:pPr>
    </w:p>
    <w:p w:rsidR="00C66CF7" w:rsidRPr="009E4E11" w:rsidRDefault="00C66CF7" w:rsidP="00C66CF7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</w:rPr>
        <w:lastRenderedPageBreak/>
        <w:t>ПАСПОРТ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  <w:r w:rsidRPr="009E4E11">
        <w:rPr>
          <w:rFonts w:ascii="Times New Roman" w:hAnsi="Times New Roman" w:cs="Times New Roman"/>
        </w:rPr>
        <w:t xml:space="preserve">ФОНДА ОЦЕНОЧНЫХ СРЕДСТВ ПО ДИСЦИПЛИНЕ 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  <w:r w:rsidRPr="009E4E11">
        <w:rPr>
          <w:rFonts w:ascii="Times New Roman" w:hAnsi="Times New Roman" w:cs="Times New Roman"/>
          <w:b/>
          <w:i/>
        </w:rPr>
        <w:t>«Информационные системы в налогообложении»</w:t>
      </w:r>
    </w:p>
    <w:p w:rsidR="00C66CF7" w:rsidRPr="009E4E11" w:rsidRDefault="00C66CF7" w:rsidP="00C66CF7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35"/>
        <w:gridCol w:w="2126"/>
        <w:gridCol w:w="2126"/>
        <w:gridCol w:w="3094"/>
      </w:tblGrid>
      <w:tr w:rsidR="00C66CF7" w:rsidRPr="009E4E11" w:rsidTr="00942CB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C66CF7" w:rsidRPr="009E4E11" w:rsidTr="00942CBC">
        <w:trPr>
          <w:cantSplit/>
          <w:trHeight w:val="98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9E4E11">
              <w:rPr>
                <w:rFonts w:ascii="Times New Roman" w:hAnsi="Times New Roman" w:cs="Times New Roman"/>
                <w:b/>
                <w:i/>
              </w:rPr>
              <w:t>Информационные системы в налогообложении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01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02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04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05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ОК 09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2.1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2.2</w:t>
            </w:r>
          </w:p>
          <w:p w:rsidR="00C66CF7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2.3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ПК 5.4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  <w:i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ДПК 04</w:t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b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  <w:r w:rsidRPr="009E4E11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Собеседование во время защиты лабораторных работ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rPr>
          <w:cantSplit/>
          <w:trHeight w:val="1278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Контрольные задания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Варианты контрольных заданий для текущей аттестации</w:t>
            </w:r>
          </w:p>
        </w:tc>
      </w:tr>
      <w:tr w:rsidR="00C66CF7" w:rsidRPr="009E4E11" w:rsidTr="00942CBC">
        <w:trPr>
          <w:cantSplit/>
          <w:trHeight w:val="40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ind w:firstLine="34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Собеседование на зачете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Вопросы для промежуточной аттестации</w:t>
            </w:r>
          </w:p>
        </w:tc>
      </w:tr>
    </w:tbl>
    <w:p w:rsidR="00C66CF7" w:rsidRPr="009E4E11" w:rsidRDefault="00C66CF7" w:rsidP="00C66CF7">
      <w:pPr>
        <w:pageBreakBefore/>
        <w:jc w:val="center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lastRenderedPageBreak/>
        <w:t>1 ФОНД ОЦЕНОЧНЫХ МАТЕРИАЛОВ ТЕКУЩЕГО КОНТРОЛЯ УСПЕВАЕМОСТИ</w:t>
      </w:r>
    </w:p>
    <w:tbl>
      <w:tblPr>
        <w:tblW w:w="9688" w:type="dxa"/>
        <w:tblInd w:w="-5" w:type="dxa"/>
        <w:tblLayout w:type="fixed"/>
        <w:tblLook w:val="0000"/>
      </w:tblPr>
      <w:tblGrid>
        <w:gridCol w:w="810"/>
        <w:gridCol w:w="7100"/>
        <w:gridCol w:w="1778"/>
      </w:tblGrid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E4E1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E4E1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E4E1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Содержание задания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Лабораторная работа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Выбрать для исчисления и уплаты налог из следующего перечня: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Федеральные налоги и сборы: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добавленную стоимость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Акцизы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прибыль организаций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Водный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доходы физических лиц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Региональные налоги: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имущество организаций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Транспортный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 на игорный бизнес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Местные налоги: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Земельный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Налогообложение имущества физических лиц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  <w:i/>
              </w:rPr>
              <w:t>Специальные налоговые режимы: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Упрощенная система налогообложения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Система налогообложения при выполнении соглашений о разделе продукции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Патентная система налогообложения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По выбранному налогу сформировать отчетность с помощью программ: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3-6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 xml:space="preserve">Налогоплательщик ЮЛ (сайт </w:t>
            </w:r>
            <w:proofErr w:type="spellStart"/>
            <w:r w:rsidRPr="009E4E11">
              <w:rPr>
                <w:rFonts w:ascii="Times New Roman" w:hAnsi="Times New Roman" w:cs="Times New Roman"/>
              </w:rPr>
              <w:t>nalog.ru</w:t>
            </w:r>
            <w:proofErr w:type="spellEnd"/>
            <w:r w:rsidRPr="009E4E1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СБИС Электронная отчетность (</w:t>
            </w:r>
            <w:hyperlink r:id="rId5" w:history="1">
              <w:r w:rsidRPr="009E4E11">
                <w:rPr>
                  <w:rStyle w:val="a5"/>
                  <w:rFonts w:ascii="Times New Roman" w:hAnsi="Times New Roman" w:cs="Times New Roman"/>
                </w:rPr>
                <w:t>https://update.sbis.ru/versions/2.4/sbis-</w:t>
              </w:r>
              <w:r w:rsidRPr="009E4E11">
                <w:rPr>
                  <w:rStyle w:val="a5"/>
                  <w:rFonts w:ascii="Times New Roman" w:hAnsi="Times New Roman" w:cs="Times New Roman"/>
                </w:rPr>
                <w:lastRenderedPageBreak/>
                <w:t>setup-edo.exe</w:t>
              </w:r>
            </w:hyperlink>
            <w:r w:rsidRPr="009E4E11">
              <w:rPr>
                <w:rFonts w:ascii="Times New Roman" w:hAnsi="Times New Roman" w:cs="Times New Roman"/>
              </w:rPr>
              <w:t xml:space="preserve"> или демо-версия).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1С: Бухгалтерия.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Контур-Экстерн (</w:t>
            </w:r>
            <w:proofErr w:type="spellStart"/>
            <w:r w:rsidRPr="009E4E11">
              <w:rPr>
                <w:rFonts w:ascii="Times New Roman" w:hAnsi="Times New Roman" w:cs="Times New Roman"/>
              </w:rPr>
              <w:t>academy.kontur.ru</w:t>
            </w:r>
            <w:proofErr w:type="spellEnd"/>
            <w:r w:rsidRPr="009E4E1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b/>
              </w:rPr>
              <w:t>По результатам лабораторных работ оформить отчет, содержащий: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1-6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Характеристику выбранного налога, включающую: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экономическое назначение выбранного налога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налогоплательщиков налога</w:t>
            </w:r>
          </w:p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- объект налогообложения, налоговую базу, порядок исчисления налога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1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Данные для конкретного юридического лица, вносимые в налоговую декларацию по уплате выбранного налога.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2</w:t>
            </w:r>
          </w:p>
        </w:tc>
      </w:tr>
      <w:tr w:rsidR="00C66CF7" w:rsidRPr="009E4E11" w:rsidTr="00942CBC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 xml:space="preserve">Описание процесса формирования отчетности в программах пункта 2 задания (с приложением </w:t>
            </w:r>
            <w:proofErr w:type="spellStart"/>
            <w:r w:rsidRPr="009E4E11">
              <w:rPr>
                <w:rFonts w:ascii="Times New Roman" w:hAnsi="Times New Roman" w:cs="Times New Roman"/>
              </w:rPr>
              <w:t>скринов</w:t>
            </w:r>
            <w:proofErr w:type="spellEnd"/>
            <w:r w:rsidRPr="009E4E11">
              <w:rPr>
                <w:rFonts w:ascii="Times New Roman" w:hAnsi="Times New Roman" w:cs="Times New Roman"/>
              </w:rPr>
              <w:t xml:space="preserve"> форм из программ, их описанием и отражением достоинств и недостатков каждой системы).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center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3-6</w:t>
            </w:r>
          </w:p>
        </w:tc>
      </w:tr>
    </w:tbl>
    <w:p w:rsidR="00C66CF7" w:rsidRDefault="00C66CF7" w:rsidP="00C66CF7">
      <w:pPr>
        <w:ind w:left="720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t>Типовые вопросы на контрольную работу:</w:t>
      </w:r>
    </w:p>
    <w:p w:rsidR="00C66CF7" w:rsidRPr="009E4E11" w:rsidRDefault="00C66CF7" w:rsidP="00C66CF7">
      <w:pPr>
        <w:ind w:left="720"/>
        <w:rPr>
          <w:rFonts w:ascii="Times New Roman" w:hAnsi="Times New Roman" w:cs="Times New Roman"/>
          <w:b/>
        </w:rPr>
      </w:pP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 xml:space="preserve">Информация и ее виды. Свойства экономической информации. 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экономической информации.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 xml:space="preserve">Информационные процессы. 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Налоговая информация.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системы управления налоговой службой.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Единая централизованная система налоговых органов. Федеральный, региональный, муниципальный уровень.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системы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Понятие, концепции, проблемы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Роль и место информационных систем в деятельности налоговых органов. Основные требования к АИС налоговых органов.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Основные принципы построения и использования ИС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уровне субъекта РФ.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территориальном уровне.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АИС налоговой инспекции как совокупность автоматизированных рабочих мест.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Модель автоматизации районной налоговой инспекции.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АРМ внутри налоговой системы.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Федеральные, региональные и местные налоги в налоговой системе РФ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 налоги и сборы (налог на добавленную стоимость, акцизы, налог на прибыль организаций, налог на добычу полезных ископаемых, водный налог, сборы за пользование объектами животного мира и за пользование объектами водных биологических ресурсов, государственная пошлина, налог на доходы физических лиц).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Региональные налоги (налог на имущество организаций, транспортный налог, налог на игорный бизнес).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lastRenderedPageBreak/>
        <w:t>Местные налоги (земельный налог, налогообложение имущества физических лиц).</w:t>
      </w:r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Специальные налоговые режимы.</w:t>
      </w:r>
    </w:p>
    <w:p w:rsidR="00C66CF7" w:rsidRPr="009E4E11" w:rsidRDefault="00407898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79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C66CF7" w:rsidRPr="009E4E11" w:rsidRDefault="00407898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0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Понятие электронного </w:t>
        </w:r>
        <w:proofErr w:type="spellStart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документооборота.</w:t>
        </w:r>
      </w:hyperlink>
      <w:hyperlink w:anchor="__RefHeading___Toc30509868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Характеристика</w:t>
        </w:r>
        <w:proofErr w:type="spellEnd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системы представления налоговых деклараций в электронном виде.</w:t>
        </w:r>
      </w:hyperlink>
      <w:hyperlink w:anchor="__RefHeading___Toc305098682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Условия перехода на систему представления электронных налоговых деклараций.</w:t>
        </w:r>
      </w:hyperlink>
    </w:p>
    <w:p w:rsidR="00C66CF7" w:rsidRPr="009E4E11" w:rsidRDefault="00407898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3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Последовательность действий при отправке отчетности в электронном виде</w:t>
        </w:r>
      </w:hyperlink>
      <w:r w:rsidR="00C66CF7" w:rsidRPr="009E4E11">
        <w:rPr>
          <w:rFonts w:ascii="Times New Roman" w:hAnsi="Times New Roman" w:cs="Times New Roman"/>
          <w:sz w:val="24"/>
          <w:szCs w:val="24"/>
        </w:rPr>
        <w:t xml:space="preserve">. </w:t>
      </w:r>
      <w:hyperlink w:anchor="__RefHeading___Toc305098684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Преимущества системы представления электронных налоговых деклараций.</w:t>
        </w:r>
      </w:hyperlink>
    </w:p>
    <w:p w:rsidR="00C66CF7" w:rsidRPr="009E4E11" w:rsidRDefault="00407898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5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Информационная безопасность в налоговой сфере.</w:t>
        </w:r>
      </w:hyperlink>
    </w:p>
    <w:p w:rsidR="00C66CF7" w:rsidRPr="009E4E11" w:rsidRDefault="00C66CF7" w:rsidP="00C66CF7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общая характеристика.</w:t>
      </w:r>
    </w:p>
    <w:p w:rsidR="00C66CF7" w:rsidRPr="009E4E11" w:rsidRDefault="00C66CF7" w:rsidP="00C66CF7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E4E11">
        <w:rPr>
          <w:rFonts w:ascii="Times New Roman" w:hAnsi="Times New Roman" w:cs="Times New Roman"/>
          <w:b/>
        </w:rPr>
        <w:lastRenderedPageBreak/>
        <w:t>2 ФОНД ОЦЕНОЧНЫХ МАТЕРИАЛОВ</w:t>
      </w:r>
    </w:p>
    <w:p w:rsidR="00C66CF7" w:rsidRPr="009E4E11" w:rsidRDefault="00C66CF7" w:rsidP="00C66CF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  <w:b/>
        </w:rPr>
        <w:t>ДЛЯ ПРОМЕЖУТОЧНОЙ АТТЕСТАЦИИ</w:t>
      </w:r>
    </w:p>
    <w:p w:rsidR="00C66CF7" w:rsidRPr="009E4E11" w:rsidRDefault="00C66CF7" w:rsidP="00C66CF7">
      <w:pPr>
        <w:pStyle w:val="2"/>
        <w:spacing w:before="0" w:after="0"/>
        <w:ind w:left="720" w:firstLine="0"/>
        <w:jc w:val="center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</w:p>
    <w:p w:rsidR="00C66CF7" w:rsidRPr="009E4E11" w:rsidRDefault="00C66CF7" w:rsidP="00C66CF7">
      <w:pPr>
        <w:jc w:val="center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  <w:b/>
        </w:rPr>
        <w:t>2.1 Тесты для промежуточной аттестации</w:t>
      </w:r>
    </w:p>
    <w:p w:rsidR="00C66CF7" w:rsidRPr="009E4E11" w:rsidRDefault="00C66CF7" w:rsidP="00C66CF7">
      <w:pPr>
        <w:ind w:firstLine="709"/>
        <w:jc w:val="both"/>
        <w:rPr>
          <w:rFonts w:ascii="Times New Roman" w:hAnsi="Times New Roman" w:cs="Times New Roman"/>
        </w:rPr>
      </w:pPr>
      <w:r w:rsidRPr="009E4E11">
        <w:rPr>
          <w:rFonts w:ascii="Times New Roman" w:hAnsi="Times New Roman" w:cs="Times New Roman"/>
        </w:rPr>
        <w:t>Промежуточная аттестация в форме зачета (</w:t>
      </w:r>
      <w:r>
        <w:rPr>
          <w:rFonts w:ascii="Times New Roman" w:hAnsi="Times New Roman" w:cs="Times New Roman"/>
        </w:rPr>
        <w:t>7</w:t>
      </w:r>
      <w:r w:rsidRPr="009E4E11">
        <w:rPr>
          <w:rFonts w:ascii="Times New Roman" w:hAnsi="Times New Roman" w:cs="Times New Roman"/>
        </w:rPr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При проведении промежуточной аттестации в форме зачета студенту задается два вопроса из банка вопросов.</w:t>
      </w:r>
    </w:p>
    <w:p w:rsidR="00C66CF7" w:rsidRPr="009E4E11" w:rsidRDefault="00C66CF7" w:rsidP="00C66CF7">
      <w:pPr>
        <w:ind w:firstLine="709"/>
        <w:jc w:val="both"/>
        <w:rPr>
          <w:rFonts w:ascii="Times New Roman" w:hAnsi="Times New Roman" w:cs="Times New Roman"/>
        </w:rPr>
      </w:pPr>
    </w:p>
    <w:p w:rsidR="00C66CF7" w:rsidRPr="009E4E11" w:rsidRDefault="00C66CF7" w:rsidP="00C66CF7">
      <w:pPr>
        <w:pStyle w:val="a6"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9E4E11">
        <w:rPr>
          <w:rFonts w:ascii="Times New Roman" w:hAnsi="Times New Roman" w:cs="Times New Roman"/>
          <w:b/>
          <w:sz w:val="24"/>
          <w:szCs w:val="24"/>
        </w:rPr>
        <w:t>семестр (зачет)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hanging="153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Налоговая информация и информационные процессы в налоговой сфере.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Информация и ее виды. Свойства экономической информации. Структура экономической информации.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процессы. Налоговая информация.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системы управления налоговой службой.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Единая централизованная система налоговых органов. Федеральный, региональный, муниципальный уровень.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Информационные системы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Понятие, концепции, проблемы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Роль и место информационных систем в деятельности налоговых органов. Основные требования к АИС налоговых органов.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Основные принципы построения и использования ИС в налогообложении.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Структура налоговых информационных систем.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уровне субъекта РФ.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Функциональные подсистемы АИС налоговых уровней на территориальном уровне.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АИС налоговой инспекции как совокупность автоматизированных рабочих мест.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Модель автоматизации районной налоговой инспекции.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АРМ внутри налоговой системы.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Федеральные, региональные и местные налоги в налоговой системе РФ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Федеральные налоги и сборы (налог на добавленную стоимость, акцизы, налог на прибыль организаций, налог на добычу полезных ископаемых, водный налог, сборы за пользование объектами животного мира и за пользование объектами водных биологических ресурсов, государственная пошлина, налог на доходы физических лиц).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Региональные налоги (налог на имущество организаций, транспортный налог, налог на игорный бизнес).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Местные налоги (земельный налог, налогообложение имущества физических лиц).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Специальные налоговые режимы.</w:t>
      </w:r>
    </w:p>
    <w:p w:rsidR="00C66CF7" w:rsidRPr="009E4E11" w:rsidRDefault="00407898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79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Электронный документооборот. Взаимодействие участников информационного обмена в налогообложении.</w:t>
        </w:r>
      </w:hyperlink>
    </w:p>
    <w:p w:rsidR="00C66CF7" w:rsidRPr="009E4E11" w:rsidRDefault="00407898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0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Понятие электронного </w:t>
        </w:r>
        <w:proofErr w:type="spellStart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документооборота.</w:t>
        </w:r>
      </w:hyperlink>
      <w:hyperlink w:anchor="__RefHeading___Toc30509868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Характеристика</w:t>
        </w:r>
        <w:proofErr w:type="spellEnd"/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системы представления налоговых деклараций в электронном виде.</w:t>
        </w:r>
      </w:hyperlink>
      <w:hyperlink w:anchor="__RefHeading___Toc305098682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Условия перехода на систему представления электронных налоговых деклараций.</w:t>
        </w:r>
      </w:hyperlink>
    </w:p>
    <w:p w:rsidR="00C66CF7" w:rsidRPr="009E4E11" w:rsidRDefault="00407898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3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Последовательность действий при отправке отчетности в электронном виде</w:t>
        </w:r>
      </w:hyperlink>
      <w:r w:rsidR="00C66CF7" w:rsidRPr="009E4E11">
        <w:rPr>
          <w:rFonts w:ascii="Times New Roman" w:hAnsi="Times New Roman" w:cs="Times New Roman"/>
          <w:sz w:val="24"/>
          <w:szCs w:val="24"/>
        </w:rPr>
        <w:t xml:space="preserve">. </w:t>
      </w:r>
      <w:hyperlink w:anchor="__RefHeading___Toc305098684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Преимущества системы представления электронных налоговых деклараций.</w:t>
        </w:r>
      </w:hyperlink>
    </w:p>
    <w:p w:rsidR="00C66CF7" w:rsidRPr="009E4E11" w:rsidRDefault="00407898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hyperlink w:anchor="__RefHeading___Toc305098685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>Сдача налоговой и бухгалтерской отчетности через сеть Интернет.</w:t>
        </w:r>
      </w:hyperlink>
      <w:hyperlink w:anchor="__RefHeading___Toc305098671" w:history="1">
        <w:r w:rsidR="00C66CF7" w:rsidRPr="009E4E11">
          <w:rPr>
            <w:rStyle w:val="a5"/>
            <w:rFonts w:ascii="Times New Roman" w:hAnsi="Times New Roman" w:cs="Times New Roman"/>
            <w:sz w:val="24"/>
            <w:szCs w:val="24"/>
          </w:rPr>
          <w:t xml:space="preserve"> Информационная безопасность в налоговой сфере.</w:t>
        </w:r>
      </w:hyperlink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lastRenderedPageBreak/>
        <w:t>Программные продукты для представления налоговой отчетности через Интернет – общая характеристика.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Налогоплательщик ЮЛ.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СБИС «Электронная отчетность».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1С: Бухгалтерия.</w:t>
      </w:r>
    </w:p>
    <w:p w:rsidR="00C66CF7" w:rsidRPr="009E4E11" w:rsidRDefault="00C66CF7" w:rsidP="00C66CF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Программные продукты для представления налоговой отчетности через Интернет – Контур-Экстерн.</w:t>
      </w:r>
    </w:p>
    <w:p w:rsidR="00C66CF7" w:rsidRPr="009E4E11" w:rsidRDefault="00C66CF7" w:rsidP="00C66CF7">
      <w:pPr>
        <w:pStyle w:val="a6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66CF7" w:rsidRPr="009E4E11" w:rsidRDefault="00C66CF7" w:rsidP="00C66CF7">
      <w:pPr>
        <w:pStyle w:val="a6"/>
        <w:spacing w:before="120" w:after="120"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9E4E11">
        <w:rPr>
          <w:rFonts w:ascii="Times New Roman" w:hAnsi="Times New Roman" w:cs="Times New Roman"/>
          <w:sz w:val="24"/>
          <w:szCs w:val="24"/>
        </w:rPr>
        <w:t>Критерии оценки</w:t>
      </w:r>
    </w:p>
    <w:tbl>
      <w:tblPr>
        <w:tblW w:w="0" w:type="auto"/>
        <w:tblInd w:w="-5" w:type="dxa"/>
        <w:tblLayout w:type="fixed"/>
        <w:tblLook w:val="0000"/>
      </w:tblPr>
      <w:tblGrid>
        <w:gridCol w:w="2660"/>
        <w:gridCol w:w="6921"/>
      </w:tblGrid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C66CF7" w:rsidRPr="009E4E11" w:rsidTr="00942CB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CF7" w:rsidRPr="009E4E11" w:rsidRDefault="00C66CF7" w:rsidP="00942CBC">
            <w:pPr>
              <w:jc w:val="both"/>
              <w:rPr>
                <w:rFonts w:ascii="Times New Roman" w:hAnsi="Times New Roman" w:cs="Times New Roman"/>
              </w:rPr>
            </w:pPr>
            <w:r w:rsidRPr="009E4E11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C66CF7" w:rsidRPr="009E4E11" w:rsidRDefault="00C66CF7" w:rsidP="00C66CF7">
      <w:pPr>
        <w:pStyle w:val="a6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66CF7" w:rsidRDefault="00C66CF7" w:rsidP="00C66CF7">
      <w:pPr>
        <w:pStyle w:val="a6"/>
        <w:pageBreakBefore/>
        <w:tabs>
          <w:tab w:val="left" w:pos="426"/>
        </w:tabs>
        <w:spacing w:after="20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E1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Pr="009E4E11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</w:p>
    <w:p w:rsidR="002E574E" w:rsidRDefault="002E574E"/>
    <w:sectPr w:rsidR="002E574E" w:rsidSect="0040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>
    <w:nsid w:val="3530332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CF7"/>
    <w:rsid w:val="002A4A1B"/>
    <w:rsid w:val="002E574E"/>
    <w:rsid w:val="00407898"/>
    <w:rsid w:val="00C6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98"/>
  </w:style>
  <w:style w:type="paragraph" w:styleId="1">
    <w:name w:val="heading 1"/>
    <w:basedOn w:val="a"/>
    <w:next w:val="a"/>
    <w:link w:val="10"/>
    <w:qFormat/>
    <w:rsid w:val="00C66CF7"/>
    <w:pPr>
      <w:keepNext/>
      <w:numPr>
        <w:numId w:val="1"/>
      </w:numPr>
      <w:autoSpaceDE w:val="0"/>
      <w:spacing w:after="0" w:line="240" w:lineRule="auto"/>
      <w:ind w:left="0"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66CF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Symbol" w:eastAsia="Arial Unicode MS" w:hAnsi="Symbol" w:cs="Symbo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66CF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Symbol" w:eastAsia="Arial Unicode MS" w:hAnsi="Symbol" w:cs="Symbol"/>
      <w:b/>
      <w:bCs/>
      <w:sz w:val="26"/>
      <w:szCs w:val="26"/>
      <w:lang w:eastAsia="zh-CN"/>
    </w:rPr>
  </w:style>
  <w:style w:type="paragraph" w:styleId="4">
    <w:name w:val="heading 4"/>
    <w:basedOn w:val="a0"/>
    <w:next w:val="a1"/>
    <w:link w:val="40"/>
    <w:qFormat/>
    <w:rsid w:val="00C66CF7"/>
    <w:pPr>
      <w:numPr>
        <w:ilvl w:val="3"/>
        <w:numId w:val="1"/>
      </w:numPr>
      <w:pBdr>
        <w:bottom w:val="none" w:sz="0" w:space="0" w:color="auto"/>
      </w:pBdr>
      <w:spacing w:before="120" w:after="120"/>
      <w:contextualSpacing w:val="0"/>
      <w:jc w:val="center"/>
      <w:outlineLvl w:val="3"/>
    </w:pPr>
    <w:rPr>
      <w:rFonts w:ascii="Courier New" w:eastAsia="Wingdings" w:hAnsi="Courier New" w:cs="Tahoma"/>
      <w:b/>
      <w:bCs/>
      <w:color w:val="auto"/>
      <w:spacing w:val="0"/>
      <w:kern w:val="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C66CF7"/>
    <w:pPr>
      <w:keepNext/>
      <w:keepLines/>
      <w:numPr>
        <w:ilvl w:val="4"/>
        <w:numId w:val="1"/>
      </w:numPr>
      <w:spacing w:before="200" w:after="0" w:line="240" w:lineRule="auto"/>
      <w:ind w:left="0" w:firstLine="454"/>
      <w:jc w:val="both"/>
      <w:outlineLvl w:val="4"/>
    </w:pPr>
    <w:rPr>
      <w:rFonts w:ascii="Symbol" w:eastAsia="Arial Unicode MS" w:hAnsi="Symbol" w:cs="Symbol"/>
      <w:color w:val="243F60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C66CF7"/>
    <w:rPr>
      <w:rFonts w:ascii="Arial Unicode MS" w:eastAsia="Arial Unicode MS" w:hAnsi="Arial Unicode MS" w:cs="Arial Unicode MS"/>
      <w:sz w:val="24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C66CF7"/>
    <w:rPr>
      <w:rFonts w:ascii="Symbol" w:eastAsia="Arial Unicode MS" w:hAnsi="Symbol" w:cs="Symbo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C66CF7"/>
    <w:rPr>
      <w:rFonts w:ascii="Symbol" w:eastAsia="Arial Unicode MS" w:hAnsi="Symbol" w:cs="Symbo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2"/>
    <w:link w:val="4"/>
    <w:rsid w:val="00C66CF7"/>
    <w:rPr>
      <w:rFonts w:ascii="Courier New" w:eastAsia="Wingdings" w:hAnsi="Courier New" w:cs="Tahoma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2"/>
    <w:link w:val="5"/>
    <w:rsid w:val="00C66CF7"/>
    <w:rPr>
      <w:rFonts w:ascii="Symbol" w:eastAsia="Arial Unicode MS" w:hAnsi="Symbol" w:cs="Symbol"/>
      <w:color w:val="243F60"/>
      <w:sz w:val="20"/>
      <w:szCs w:val="20"/>
      <w:lang w:eastAsia="zh-CN"/>
    </w:rPr>
  </w:style>
  <w:style w:type="character" w:styleId="a5">
    <w:name w:val="Hyperlink"/>
    <w:rsid w:val="00C66CF7"/>
    <w:rPr>
      <w:color w:val="0000FF"/>
      <w:u w:val="single"/>
    </w:rPr>
  </w:style>
  <w:style w:type="paragraph" w:styleId="a6">
    <w:name w:val="List Paragraph"/>
    <w:basedOn w:val="a"/>
    <w:qFormat/>
    <w:rsid w:val="00C66CF7"/>
    <w:pPr>
      <w:spacing w:after="0" w:line="240" w:lineRule="auto"/>
      <w:ind w:left="720" w:firstLine="454"/>
      <w:contextualSpacing/>
      <w:jc w:val="both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a0">
    <w:name w:val="Title"/>
    <w:basedOn w:val="a"/>
    <w:next w:val="a"/>
    <w:link w:val="a7"/>
    <w:uiPriority w:val="10"/>
    <w:qFormat/>
    <w:rsid w:val="00C66C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0"/>
    <w:uiPriority w:val="10"/>
    <w:rsid w:val="00C66C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1">
    <w:name w:val="Body Text"/>
    <w:basedOn w:val="a"/>
    <w:link w:val="a8"/>
    <w:uiPriority w:val="99"/>
    <w:semiHidden/>
    <w:unhideWhenUsed/>
    <w:rsid w:val="00C66CF7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rsid w:val="00C66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date.sbis.ru/versions/2.4/sbis-setup-edo.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1464</Words>
  <Characters>8350</Characters>
  <Application>Microsoft Office Word</Application>
  <DocSecurity>0</DocSecurity>
  <Lines>69</Lines>
  <Paragraphs>19</Paragraphs>
  <ScaleCrop>false</ScaleCrop>
  <Company>кИЭиУ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2023-05-16T07:23:00Z</dcterms:created>
  <dcterms:modified xsi:type="dcterms:W3CDTF">2023-07-06T02:51:00Z</dcterms:modified>
</cp:coreProperties>
</file>