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4177E4" w:rsidRPr="0035671F" w:rsidRDefault="004177E4" w:rsidP="004177E4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Страховое дело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Pr="00121ED0" w:rsidRDefault="004177E4" w:rsidP="00121ED0">
      <w:pPr>
        <w:jc w:val="center"/>
        <w:rPr>
          <w:sz w:val="28"/>
          <w:szCs w:val="28"/>
        </w:rPr>
      </w:pPr>
      <w:r w:rsidRPr="004177E4">
        <w:rPr>
          <w:noProof/>
          <w:sz w:val="28"/>
          <w:szCs w:val="28"/>
        </w:rPr>
        <w:drawing>
          <wp:inline distT="0" distB="0" distL="0" distR="0">
            <wp:extent cx="5850255" cy="2967685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96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4177E4" w:rsidRDefault="004177E4" w:rsidP="004177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4177E4" w:rsidRDefault="004177E4" w:rsidP="004177E4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4177E4" w:rsidRDefault="004177E4" w:rsidP="004177E4">
      <w:pPr>
        <w:jc w:val="center"/>
      </w:pPr>
      <w:r>
        <w:rPr>
          <w:b/>
          <w:i/>
        </w:rPr>
        <w:t>«Страховое дело»</w:t>
      </w:r>
    </w:p>
    <w:p w:rsidR="004177E4" w:rsidRDefault="004177E4" w:rsidP="004177E4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4177E4" w:rsidRPr="00373F11" w:rsidTr="00A95ECB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</w:t>
            </w:r>
            <w:r w:rsidRPr="00373F11">
              <w:rPr>
                <w:b/>
                <w:sz w:val="22"/>
                <w:szCs w:val="22"/>
              </w:rPr>
              <w:t>и</w:t>
            </w:r>
            <w:r w:rsidRPr="00373F11">
              <w:rPr>
                <w:b/>
                <w:sz w:val="22"/>
                <w:szCs w:val="22"/>
              </w:rPr>
              <w:t xml:space="preserve">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</w:t>
            </w:r>
            <w:r w:rsidRPr="00373F11">
              <w:rPr>
                <w:b/>
                <w:sz w:val="22"/>
                <w:szCs w:val="22"/>
              </w:rPr>
              <w:t>о</w:t>
            </w:r>
            <w:r w:rsidRPr="00373F11">
              <w:rPr>
                <w:b/>
                <w:sz w:val="22"/>
                <w:szCs w:val="22"/>
              </w:rPr>
              <w:t>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</w:t>
            </w:r>
            <w:r w:rsidRPr="00373F11">
              <w:rPr>
                <w:b/>
                <w:sz w:val="22"/>
                <w:szCs w:val="22"/>
              </w:rPr>
              <w:t>а</w:t>
            </w:r>
            <w:r w:rsidRPr="00373F11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4177E4" w:rsidRPr="00373F11" w:rsidTr="00A95ECB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1. «</w:t>
            </w:r>
            <w:r>
              <w:rPr>
                <w:b/>
              </w:rPr>
              <w:t>Понятие и история стр</w:t>
            </w:r>
            <w:r>
              <w:rPr>
                <w:b/>
              </w:rPr>
              <w:t>а</w:t>
            </w:r>
            <w:r>
              <w:rPr>
                <w:b/>
              </w:rPr>
              <w:t>хового дела. Законодательство о страховании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4177E4" w:rsidRDefault="004177E4" w:rsidP="00A95ECB">
            <w:pPr>
              <w:jc w:val="both"/>
            </w:pPr>
            <w:r>
              <w:t>Понятие и история развития страх</w:t>
            </w:r>
            <w:r>
              <w:t>о</w:t>
            </w:r>
            <w:r>
              <w:t>вого права.</w:t>
            </w:r>
          </w:p>
          <w:p w:rsidR="004177E4" w:rsidRDefault="004177E4" w:rsidP="00A95ECB">
            <w:pPr>
              <w:jc w:val="both"/>
            </w:pPr>
            <w:r>
              <w:t>Законодательство о страховании.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Практические занятия:</w:t>
            </w:r>
          </w:p>
          <w:p w:rsidR="004177E4" w:rsidRDefault="004177E4" w:rsidP="00A95ECB">
            <w:pPr>
              <w:jc w:val="both"/>
            </w:pPr>
            <w:r>
              <w:t>Понятие и история развития страх</w:t>
            </w:r>
            <w:r>
              <w:t>о</w:t>
            </w:r>
            <w:r>
              <w:t>вого права.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>
              <w:t>Законодательство о страховании.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9</w:t>
            </w:r>
          </w:p>
          <w:p w:rsidR="004177E4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</w:t>
            </w:r>
          </w:p>
          <w:p w:rsidR="004177E4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1.4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4177E4" w:rsidRDefault="004177E4" w:rsidP="00A95ECB">
            <w:pPr>
              <w:ind w:firstLine="34"/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ind w:firstLine="34"/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Сообщение</w:t>
            </w:r>
          </w:p>
          <w:p w:rsidR="004177E4" w:rsidRPr="00373F11" w:rsidRDefault="004177E4" w:rsidP="00A95ECB">
            <w:pPr>
              <w:ind w:firstLine="34"/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Темы и методические рекомендации сообщ</w:t>
            </w:r>
            <w:r w:rsidRPr="006176FB">
              <w:rPr>
                <w:sz w:val="22"/>
                <w:szCs w:val="22"/>
              </w:rPr>
              <w:t>е</w:t>
            </w:r>
            <w:r w:rsidRPr="006176FB">
              <w:rPr>
                <w:sz w:val="22"/>
                <w:szCs w:val="22"/>
              </w:rPr>
              <w:t>ний</w:t>
            </w:r>
          </w:p>
          <w:p w:rsidR="004177E4" w:rsidRDefault="004177E4" w:rsidP="00A95ECB">
            <w:pPr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4177E4" w:rsidRPr="00373F11" w:rsidTr="00A95ECB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2. «</w:t>
            </w:r>
            <w:r>
              <w:rPr>
                <w:b/>
              </w:rPr>
              <w:t>Субъекты страхового д</w:t>
            </w:r>
            <w:r>
              <w:rPr>
                <w:b/>
              </w:rPr>
              <w:t>е</w:t>
            </w:r>
            <w:r>
              <w:rPr>
                <w:b/>
              </w:rPr>
              <w:t>ла и страховых отношений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4177E4" w:rsidRDefault="004177E4" w:rsidP="00A95ECB">
            <w:pPr>
              <w:jc w:val="both"/>
            </w:pPr>
            <w:r>
              <w:t>Субъекты страховых правоотнош</w:t>
            </w:r>
            <w:r>
              <w:t>е</w:t>
            </w:r>
            <w:r>
              <w:t>ний.</w:t>
            </w:r>
          </w:p>
          <w:p w:rsidR="004177E4" w:rsidRDefault="004177E4" w:rsidP="00A95ECB">
            <w:pPr>
              <w:jc w:val="both"/>
            </w:pPr>
            <w:r>
              <w:t>Субъекты страхового дела.</w:t>
            </w:r>
          </w:p>
          <w:p w:rsidR="004177E4" w:rsidRDefault="004177E4" w:rsidP="00A95ECB">
            <w:pPr>
              <w:jc w:val="both"/>
            </w:pPr>
            <w:r>
              <w:t>Гражданско-правовое обязательство по страхованию.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Практическое занятие:</w:t>
            </w:r>
          </w:p>
          <w:p w:rsidR="004177E4" w:rsidRDefault="004177E4" w:rsidP="00A95ECB">
            <w:pPr>
              <w:jc w:val="both"/>
            </w:pPr>
            <w:r>
              <w:t>Субъекты страховых правоотнош</w:t>
            </w:r>
            <w:r>
              <w:t>е</w:t>
            </w:r>
            <w:r>
              <w:t>ний.</w:t>
            </w:r>
          </w:p>
          <w:p w:rsidR="004177E4" w:rsidRDefault="004177E4" w:rsidP="00A95ECB">
            <w:pPr>
              <w:jc w:val="both"/>
            </w:pPr>
            <w:r>
              <w:t>Субъекты страхового дела.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>
              <w:t>Гражданско-правовое обязательство по страхованию.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9</w:t>
            </w:r>
          </w:p>
          <w:p w:rsidR="004177E4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</w:t>
            </w:r>
          </w:p>
          <w:p w:rsidR="004177E4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1.4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4177E4" w:rsidRDefault="004177E4" w:rsidP="00A95ECB">
            <w:pPr>
              <w:ind w:firstLine="34"/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ind w:firstLine="34"/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Сообщение</w:t>
            </w:r>
          </w:p>
          <w:p w:rsidR="004177E4" w:rsidRPr="00373F11" w:rsidRDefault="004177E4" w:rsidP="00A95ECB">
            <w:pPr>
              <w:ind w:firstLine="34"/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Темы и методические рекомендации сообщ</w:t>
            </w:r>
            <w:r w:rsidRPr="006176FB">
              <w:rPr>
                <w:sz w:val="22"/>
                <w:szCs w:val="22"/>
              </w:rPr>
              <w:t>е</w:t>
            </w:r>
            <w:r w:rsidRPr="006176FB">
              <w:rPr>
                <w:sz w:val="22"/>
                <w:szCs w:val="22"/>
              </w:rPr>
              <w:t>ний</w:t>
            </w: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4177E4" w:rsidRPr="00373F11" w:rsidTr="00A95ECB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ind w:left="-57"/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Раздел 3. «</w:t>
            </w:r>
            <w:r>
              <w:rPr>
                <w:b/>
              </w:rPr>
              <w:t>Общая характеристика отдельных видов страхования</w:t>
            </w:r>
            <w:r w:rsidRPr="00373F11">
              <w:rPr>
                <w:b/>
                <w:sz w:val="22"/>
                <w:szCs w:val="22"/>
              </w:rPr>
              <w:t>».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Лекционные занятия:</w:t>
            </w:r>
          </w:p>
          <w:p w:rsidR="004177E4" w:rsidRDefault="004177E4" w:rsidP="00A95ECB">
            <w:pPr>
              <w:jc w:val="both"/>
            </w:pPr>
            <w:r>
              <w:t>Имущественное страхование.</w:t>
            </w:r>
          </w:p>
          <w:p w:rsidR="004177E4" w:rsidRPr="00373F11" w:rsidRDefault="004177E4" w:rsidP="00A95ECB">
            <w:pPr>
              <w:jc w:val="both"/>
              <w:rPr>
                <w:sz w:val="22"/>
                <w:szCs w:val="22"/>
              </w:rPr>
            </w:pPr>
            <w:r>
              <w:t>Личное страхование.</w:t>
            </w:r>
          </w:p>
          <w:p w:rsidR="004177E4" w:rsidRDefault="004177E4" w:rsidP="00A95ECB">
            <w:pPr>
              <w:jc w:val="both"/>
            </w:pPr>
            <w:r>
              <w:t>Социальное страхование.</w:t>
            </w:r>
          </w:p>
          <w:p w:rsidR="004177E4" w:rsidRDefault="004177E4" w:rsidP="00A95ECB">
            <w:pPr>
              <w:jc w:val="both"/>
            </w:pPr>
            <w:r>
              <w:t>Страхование ответственности.</w:t>
            </w:r>
          </w:p>
          <w:p w:rsidR="004177E4" w:rsidRDefault="004177E4" w:rsidP="00A95ECB">
            <w:pPr>
              <w:jc w:val="both"/>
            </w:pPr>
            <w:r>
              <w:t>Страхование экономических рисков.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Практическое занятие:</w:t>
            </w:r>
          </w:p>
          <w:p w:rsidR="004177E4" w:rsidRPr="00373F11" w:rsidRDefault="004177E4" w:rsidP="00A95ECB">
            <w:pPr>
              <w:jc w:val="both"/>
              <w:rPr>
                <w:sz w:val="22"/>
                <w:szCs w:val="22"/>
              </w:rPr>
            </w:pPr>
            <w:r>
              <w:t>Личное страхование.</w:t>
            </w:r>
          </w:p>
          <w:p w:rsidR="004177E4" w:rsidRPr="00373F11" w:rsidRDefault="004177E4" w:rsidP="00A95ECB">
            <w:pPr>
              <w:jc w:val="both"/>
              <w:rPr>
                <w:b/>
                <w:sz w:val="22"/>
                <w:szCs w:val="22"/>
              </w:rPr>
            </w:pPr>
            <w:r>
              <w:t>Социальное страхование.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1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2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3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4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73F11">
              <w:rPr>
                <w:b/>
                <w:sz w:val="22"/>
                <w:szCs w:val="22"/>
              </w:rPr>
              <w:t>5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ОК</w:t>
            </w:r>
            <w:r>
              <w:rPr>
                <w:b/>
                <w:sz w:val="22"/>
                <w:szCs w:val="22"/>
              </w:rPr>
              <w:t xml:space="preserve"> 9</w:t>
            </w:r>
          </w:p>
          <w:p w:rsidR="004177E4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</w:t>
            </w:r>
          </w:p>
          <w:p w:rsidR="004177E4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1.4</w:t>
            </w:r>
          </w:p>
          <w:p w:rsidR="004177E4" w:rsidRPr="00373F11" w:rsidRDefault="004177E4" w:rsidP="00A95E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4177E4" w:rsidRDefault="004177E4" w:rsidP="00A95ECB">
            <w:pPr>
              <w:ind w:firstLine="34"/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ind w:firstLine="34"/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Сообщение</w:t>
            </w:r>
          </w:p>
          <w:p w:rsidR="004177E4" w:rsidRPr="00373F11" w:rsidRDefault="004177E4" w:rsidP="00A95ECB">
            <w:pPr>
              <w:ind w:firstLine="34"/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Темы и методические рекомендации сообщ</w:t>
            </w:r>
            <w:r w:rsidRPr="006176FB">
              <w:rPr>
                <w:sz w:val="22"/>
                <w:szCs w:val="22"/>
              </w:rPr>
              <w:t>е</w:t>
            </w:r>
            <w:r w:rsidRPr="006176FB">
              <w:rPr>
                <w:sz w:val="22"/>
                <w:szCs w:val="22"/>
              </w:rPr>
              <w:t>ний</w:t>
            </w: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</w:p>
          <w:p w:rsidR="004177E4" w:rsidRPr="00373F11" w:rsidRDefault="004177E4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4177E4" w:rsidRDefault="004177E4" w:rsidP="004177E4">
      <w:pPr>
        <w:spacing w:line="360" w:lineRule="auto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 xml:space="preserve">1 ФОНД ОЦЕНОЧНЫХ МАТЕРИАЛОВ </w:t>
      </w:r>
    </w:p>
    <w:p w:rsidR="004177E4" w:rsidRDefault="004177E4" w:rsidP="004177E4">
      <w:pPr>
        <w:spacing w:line="360" w:lineRule="auto"/>
        <w:ind w:firstLine="709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4177E4" w:rsidRDefault="004177E4" w:rsidP="004177E4">
      <w:pPr>
        <w:pStyle w:val="Default"/>
        <w:tabs>
          <w:tab w:val="left" w:pos="993"/>
        </w:tabs>
        <w:ind w:firstLine="709"/>
        <w:jc w:val="center"/>
        <w:rPr>
          <w:b/>
        </w:rPr>
      </w:pPr>
      <w:r>
        <w:rPr>
          <w:b/>
        </w:rPr>
        <w:t>Примерный перечень тем для сообщений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Место страхового права в системе отраслей права.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 xml:space="preserve"> Понятие страхования,  страхового отношения и страховой деятельности.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Закон РФ «Об организации страхового дела в РФ».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Закон РФ «Об обязательном медицинском страховании в РФ».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Закон РФ «О государственном пенсионном обеспечении в РФ».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Закон РФ «О основах социального обслуживания граждан в РФ».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Определение понятия «Страховые правоотношения».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Типы участников отношений по страхованию.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t>Субъекты страхового дела и их деятельность.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>
        <w:t>Роль государства в регулировании страховой деятельности.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>
        <w:t>Федеральная служба по финансовым рынкам и ее роль в страховой деятельности.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>
        <w:t>Страховые организации, общества взаимного страхования, страховые брокеры и страховые актуарии как субъекты страхового дела.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>
        <w:t>Страхование жизни.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>
        <w:t>Страхование от несчастных случаев и болезней, медицинское страхование.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>
        <w:t>Пенсионное страхование, обязательное социальное и медицинское страхование, страхование от несчастных случаев на производстве и профзаболеваний, как основные виды государственного социального страхования.</w:t>
      </w:r>
    </w:p>
    <w:p w:rsidR="004177E4" w:rsidRDefault="004177E4" w:rsidP="00302EE7">
      <w:pPr>
        <w:numPr>
          <w:ilvl w:val="0"/>
          <w:numId w:val="5"/>
        </w:numPr>
        <w:tabs>
          <w:tab w:val="left" w:pos="284"/>
          <w:tab w:val="left" w:pos="426"/>
        </w:tabs>
        <w:ind w:left="0" w:firstLine="0"/>
        <w:jc w:val="both"/>
      </w:pPr>
      <w:r>
        <w:t>Негосударственное социальное страхование.</w:t>
      </w:r>
    </w:p>
    <w:p w:rsidR="004177E4" w:rsidRDefault="004177E4" w:rsidP="004177E4">
      <w:pPr>
        <w:ind w:left="720"/>
        <w:jc w:val="both"/>
        <w:rPr>
          <w:b/>
          <w:bCs/>
          <w:kern w:val="36"/>
        </w:rPr>
      </w:pPr>
    </w:p>
    <w:p w:rsidR="004177E4" w:rsidRDefault="004177E4" w:rsidP="004177E4">
      <w:pPr>
        <w:ind w:left="720"/>
        <w:jc w:val="both"/>
        <w:rPr>
          <w:b/>
          <w:bCs/>
          <w:kern w:val="36"/>
        </w:rPr>
      </w:pPr>
      <w:r>
        <w:rPr>
          <w:b/>
          <w:bCs/>
          <w:kern w:val="36"/>
        </w:rPr>
        <w:t>Критерии и показатели, используемые при оценивании  сообщения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740"/>
      </w:tblGrid>
      <w:tr w:rsidR="004177E4" w:rsidRPr="000246A8" w:rsidTr="00A95ECB">
        <w:tc>
          <w:tcPr>
            <w:tcW w:w="2943" w:type="dxa"/>
          </w:tcPr>
          <w:p w:rsidR="004177E4" w:rsidRPr="000246A8" w:rsidRDefault="004177E4" w:rsidP="00A95ECB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740" w:type="dxa"/>
          </w:tcPr>
          <w:p w:rsidR="004177E4" w:rsidRPr="000246A8" w:rsidRDefault="004177E4" w:rsidP="00A95ECB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4177E4" w:rsidRPr="000246A8" w:rsidTr="00A95ECB">
        <w:tc>
          <w:tcPr>
            <w:tcW w:w="2943" w:type="dxa"/>
          </w:tcPr>
          <w:p w:rsidR="004177E4" w:rsidRDefault="004177E4" w:rsidP="00A95ECB">
            <w:pPr>
              <w:tabs>
                <w:tab w:val="left" w:pos="284"/>
              </w:tabs>
            </w:pPr>
            <w:r>
              <w:t>1.Методологическая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</w:t>
            </w:r>
            <w:r>
              <w:t>ч</w:t>
            </w:r>
            <w:r>
              <w:t>ность построения.</w:t>
            </w:r>
          </w:p>
          <w:p w:rsidR="004177E4" w:rsidRDefault="004177E4" w:rsidP="00A95ECB">
            <w:pPr>
              <w:tabs>
                <w:tab w:val="left" w:pos="284"/>
              </w:tabs>
              <w:jc w:val="both"/>
            </w:pPr>
            <w:r>
              <w:t>Макс. - 30 баллов</w:t>
            </w:r>
          </w:p>
        </w:tc>
        <w:tc>
          <w:tcPr>
            <w:tcW w:w="6740" w:type="dxa"/>
          </w:tcPr>
          <w:p w:rsidR="004177E4" w:rsidRDefault="004177E4" w:rsidP="00A95ECB">
            <w:pPr>
              <w:tabs>
                <w:tab w:val="left" w:pos="284"/>
                <w:tab w:val="left" w:pos="388"/>
              </w:tabs>
            </w:pPr>
            <w:r>
              <w:t>-актуальность проблемы и темы;</w:t>
            </w:r>
          </w:p>
          <w:p w:rsidR="004177E4" w:rsidRDefault="004177E4" w:rsidP="00A95ECB">
            <w:pPr>
              <w:tabs>
                <w:tab w:val="left" w:pos="284"/>
                <w:tab w:val="left" w:pos="388"/>
              </w:tabs>
            </w:pPr>
            <w:r>
              <w:t>- самостоятельность в постановке проблемы, в формулиров</w:t>
            </w:r>
            <w:r>
              <w:t>а</w:t>
            </w:r>
            <w:r>
              <w:t>нии нового аспекта выбранной для анализа проблемы;</w:t>
            </w:r>
          </w:p>
          <w:p w:rsidR="004177E4" w:rsidRDefault="004177E4" w:rsidP="00A95ECB">
            <w:pPr>
              <w:tabs>
                <w:tab w:val="left" w:pos="284"/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4177E4" w:rsidRPr="000246A8" w:rsidTr="00A95ECB">
        <w:tc>
          <w:tcPr>
            <w:tcW w:w="2943" w:type="dxa"/>
          </w:tcPr>
          <w:p w:rsidR="004177E4" w:rsidRDefault="004177E4" w:rsidP="00A95ECB">
            <w:pPr>
              <w:tabs>
                <w:tab w:val="left" w:pos="284"/>
              </w:tabs>
            </w:pPr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</w:t>
            </w:r>
            <w:r>
              <w:t>т</w:t>
            </w:r>
            <w:r>
              <w:t>рению источников, анал</w:t>
            </w:r>
            <w:r>
              <w:t>и</w:t>
            </w:r>
            <w:r>
              <w:t>тичность работы.</w:t>
            </w:r>
          </w:p>
          <w:p w:rsidR="004177E4" w:rsidRDefault="004177E4" w:rsidP="00A95ECB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4177E4" w:rsidRDefault="004177E4" w:rsidP="00A95ECB">
            <w:pPr>
              <w:tabs>
                <w:tab w:val="left" w:pos="247"/>
                <w:tab w:val="left" w:pos="284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</w:t>
            </w:r>
            <w:r>
              <w:t>к</w:t>
            </w:r>
            <w:r>
              <w:t>турировать материал;</w:t>
            </w:r>
          </w:p>
          <w:p w:rsidR="004177E4" w:rsidRDefault="004177E4" w:rsidP="00A95ECB">
            <w:pPr>
              <w:tabs>
                <w:tab w:val="left" w:pos="284"/>
              </w:tabs>
            </w:pPr>
            <w:r>
              <w:t>- умение обобщать, сопоставлять различные точки зрения по рассматриваемому вопросу, аргументировать основные пол</w:t>
            </w:r>
            <w:r>
              <w:t>о</w:t>
            </w:r>
            <w:r>
              <w:t>жения и выводы.</w:t>
            </w:r>
          </w:p>
        </w:tc>
      </w:tr>
      <w:tr w:rsidR="004177E4" w:rsidRPr="000246A8" w:rsidTr="00A95ECB">
        <w:tc>
          <w:tcPr>
            <w:tcW w:w="2943" w:type="dxa"/>
          </w:tcPr>
          <w:p w:rsidR="004177E4" w:rsidRDefault="004177E4" w:rsidP="00A95ECB">
            <w:pPr>
              <w:tabs>
                <w:tab w:val="left" w:pos="284"/>
              </w:tabs>
            </w:pPr>
            <w:r>
              <w:t>3. Обоснованность выв</w:t>
            </w:r>
            <w:r>
              <w:t>о</w:t>
            </w:r>
            <w:r>
              <w:t xml:space="preserve">дов, </w:t>
            </w:r>
          </w:p>
          <w:p w:rsidR="004177E4" w:rsidRDefault="004177E4" w:rsidP="00A95ECB">
            <w:pPr>
              <w:tabs>
                <w:tab w:val="left" w:pos="284"/>
              </w:tabs>
            </w:pPr>
            <w:r>
              <w:t>использование поняти</w:t>
            </w:r>
            <w:r>
              <w:t>й</w:t>
            </w:r>
            <w:r>
              <w:t>ного аппарата.</w:t>
            </w:r>
          </w:p>
          <w:p w:rsidR="004177E4" w:rsidRDefault="004177E4" w:rsidP="00A95ECB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4177E4" w:rsidRDefault="004177E4" w:rsidP="00A95ECB">
            <w:pPr>
              <w:tabs>
                <w:tab w:val="left" w:pos="284"/>
              </w:tabs>
            </w:pPr>
            <w:r>
              <w:t>- полнота использования первоисточника по проблеме;</w:t>
            </w:r>
            <w:r>
              <w:br/>
              <w:t>- владение терминологией и понятийным аппаратом проблемы.</w:t>
            </w:r>
          </w:p>
        </w:tc>
      </w:tr>
      <w:tr w:rsidR="004177E4" w:rsidRPr="000246A8" w:rsidTr="00A95ECB">
        <w:tc>
          <w:tcPr>
            <w:tcW w:w="2943" w:type="dxa"/>
          </w:tcPr>
          <w:p w:rsidR="004177E4" w:rsidRDefault="004177E4" w:rsidP="00A95ECB">
            <w:pPr>
              <w:tabs>
                <w:tab w:val="left" w:pos="284"/>
              </w:tabs>
            </w:pPr>
            <w:r>
              <w:t>4.Организационный ре</w:t>
            </w:r>
            <w:r>
              <w:t>г</w:t>
            </w:r>
            <w:r>
              <w:t xml:space="preserve">ламент. </w:t>
            </w:r>
          </w:p>
          <w:p w:rsidR="004177E4" w:rsidRDefault="004177E4" w:rsidP="00A95ECB">
            <w:pPr>
              <w:tabs>
                <w:tab w:val="left" w:pos="284"/>
              </w:tabs>
            </w:pPr>
            <w:r>
              <w:t>Макс. - 10 баллов</w:t>
            </w:r>
          </w:p>
        </w:tc>
        <w:tc>
          <w:tcPr>
            <w:tcW w:w="6740" w:type="dxa"/>
          </w:tcPr>
          <w:p w:rsidR="004177E4" w:rsidRDefault="004177E4" w:rsidP="00A95ECB">
            <w:pPr>
              <w:tabs>
                <w:tab w:val="left" w:pos="284"/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сообщения;</w:t>
            </w:r>
            <w:r>
              <w:br/>
              <w:t>- культура оформления.</w:t>
            </w:r>
          </w:p>
        </w:tc>
      </w:tr>
    </w:tbl>
    <w:p w:rsidR="004177E4" w:rsidRDefault="004177E4" w:rsidP="004177E4">
      <w:pPr>
        <w:ind w:left="720"/>
        <w:jc w:val="both"/>
        <w:rPr>
          <w:b/>
          <w:bCs/>
        </w:rPr>
      </w:pPr>
    </w:p>
    <w:p w:rsidR="004177E4" w:rsidRDefault="004177E4" w:rsidP="004177E4">
      <w:pPr>
        <w:jc w:val="center"/>
        <w:rPr>
          <w:b/>
          <w:bCs/>
        </w:rPr>
      </w:pPr>
      <w:r>
        <w:rPr>
          <w:b/>
          <w:bCs/>
        </w:rPr>
        <w:t>Оценивание сообщения</w:t>
      </w:r>
    </w:p>
    <w:p w:rsidR="004177E4" w:rsidRDefault="004177E4" w:rsidP="004177E4">
      <w:pPr>
        <w:jc w:val="both"/>
      </w:pPr>
      <w:r>
        <w:t>Сообщение оценивается по 100 балльной шкале, баллы переводятся в оценки успеваем</w:t>
      </w:r>
      <w:r>
        <w:t>о</w:t>
      </w:r>
      <w:r>
        <w:t xml:space="preserve">сти следующим образом: </w:t>
      </w:r>
    </w:p>
    <w:p w:rsidR="004177E4" w:rsidRDefault="004177E4" w:rsidP="004177E4">
      <w:pPr>
        <w:jc w:val="both"/>
      </w:pPr>
      <w:r>
        <w:t xml:space="preserve">• 86 – 100 баллов – «отлично»; </w:t>
      </w:r>
    </w:p>
    <w:p w:rsidR="004177E4" w:rsidRDefault="004177E4" w:rsidP="004177E4">
      <w:pPr>
        <w:jc w:val="both"/>
      </w:pPr>
      <w:r>
        <w:lastRenderedPageBreak/>
        <w:t xml:space="preserve">• 70 – 85 баллов – «хорошо»; </w:t>
      </w:r>
    </w:p>
    <w:p w:rsidR="004177E4" w:rsidRDefault="004177E4" w:rsidP="004177E4">
      <w:pPr>
        <w:jc w:val="both"/>
      </w:pPr>
      <w:r>
        <w:t>• 50 – 69 баллов – «удовлетворительно;</w:t>
      </w:r>
    </w:p>
    <w:p w:rsidR="004177E4" w:rsidRDefault="004177E4" w:rsidP="004177E4">
      <w:pPr>
        <w:jc w:val="both"/>
      </w:pPr>
      <w:r>
        <w:t>• менее 50 баллов – «неудовлетворительно».</w:t>
      </w:r>
    </w:p>
    <w:p w:rsidR="004177E4" w:rsidRDefault="004177E4" w:rsidP="004177E4">
      <w:pPr>
        <w:pStyle w:val="Default"/>
        <w:ind w:firstLine="709"/>
        <w:jc w:val="both"/>
        <w:rPr>
          <w:b/>
        </w:rPr>
      </w:pPr>
    </w:p>
    <w:p w:rsidR="004177E4" w:rsidRDefault="004177E4" w:rsidP="004177E4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Вопросы для текущего контроля по разделу 1 «</w:t>
      </w:r>
      <w:r>
        <w:rPr>
          <w:b/>
        </w:rPr>
        <w:t>Понятие и история страхового дела. Законодательство о страховании</w:t>
      </w:r>
      <w:r>
        <w:rPr>
          <w:b/>
          <w:bCs/>
        </w:rPr>
        <w:t xml:space="preserve">». 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Понятие и история развития страхового права.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Законодательство о страховании.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Место страхового права в системе отраслей права.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Понятие страхования,  страхового отношения и страховой деятельности.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Закон РФ «Об организации страхового дела в РФ».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Закон РФ «Об обязательном медицинском страховании в РФ».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Закон РФ «О государственном пенсионном обеспечении в РФ».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Закон РФ «О основах социального обслуживания граждан в РФ». </w:t>
      </w:r>
      <w:r w:rsidRPr="00102B56">
        <w:t>(ОК-01, ОК-2, ОК-3, ОК-4, ОК-5, ОК-9, ПК-1.1, ПК-1.4, ПК-2.3)</w:t>
      </w:r>
    </w:p>
    <w:p w:rsidR="004177E4" w:rsidRDefault="004177E4" w:rsidP="004177E4">
      <w:pPr>
        <w:tabs>
          <w:tab w:val="left" w:pos="993"/>
        </w:tabs>
        <w:ind w:firstLine="709"/>
        <w:jc w:val="both"/>
      </w:pPr>
    </w:p>
    <w:p w:rsidR="004177E4" w:rsidRDefault="004177E4" w:rsidP="004177E4">
      <w:pPr>
        <w:pStyle w:val="a3"/>
        <w:tabs>
          <w:tab w:val="left" w:pos="284"/>
          <w:tab w:val="left" w:pos="360"/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Вопросы для текущего контроля по разделу 2 «</w:t>
      </w:r>
      <w:r>
        <w:rPr>
          <w:b/>
        </w:rPr>
        <w:t>Субъекты страхового дела и страховых отношений</w:t>
      </w:r>
      <w:r>
        <w:rPr>
          <w:b/>
          <w:bCs/>
        </w:rPr>
        <w:t>».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>Субъекты страховых правоотношений.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 xml:space="preserve">Субъекты страхового дела. </w:t>
      </w:r>
      <w:r>
        <w:t xml:space="preserve">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>Гражданско-правовое обязательство по страхованию.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>Определение понятия «Страховые правоотношения».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>Типы участников отношений по страхованию.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>Субъекты страхового дела и их деятельность.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>Роль государства в регулировании страховой деятельности.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102B56">
        <w:t>Федеральная служба по финансовым рынкам и ее роль в страховой деятельн</w:t>
      </w:r>
      <w:r w:rsidRPr="00102B56">
        <w:t>о</w:t>
      </w:r>
      <w:r w:rsidRPr="00102B56">
        <w:t>сти.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Страховые организации, общества взаимного страхования, страховые брокеры и страховые актуарии как субъекты страхового дела.</w:t>
      </w:r>
      <w:r w:rsidRPr="00102B56">
        <w:t xml:space="preserve"> (ОК-01, ОК-2, ОК-3, ОК-4, ОК-5, ОК-9, ПК-1.1, ПК-1.4, ПК-2.3)</w:t>
      </w:r>
    </w:p>
    <w:p w:rsidR="004177E4" w:rsidRDefault="004177E4" w:rsidP="004177E4">
      <w:pPr>
        <w:tabs>
          <w:tab w:val="left" w:pos="993"/>
        </w:tabs>
        <w:ind w:firstLine="709"/>
        <w:jc w:val="both"/>
      </w:pPr>
    </w:p>
    <w:p w:rsidR="004177E4" w:rsidRDefault="004177E4" w:rsidP="004177E4">
      <w:pPr>
        <w:pStyle w:val="a3"/>
        <w:tabs>
          <w:tab w:val="left" w:pos="284"/>
          <w:tab w:val="left" w:pos="360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bCs/>
        </w:rPr>
        <w:t xml:space="preserve">Вопросы для текущего контроля по разделу 3 </w:t>
      </w:r>
      <w:r>
        <w:rPr>
          <w:b/>
        </w:rPr>
        <w:t>«Общая характеристика о</w:t>
      </w:r>
      <w:r>
        <w:rPr>
          <w:b/>
        </w:rPr>
        <w:t>т</w:t>
      </w:r>
      <w:r>
        <w:rPr>
          <w:b/>
        </w:rPr>
        <w:t>дельных видов страхования».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Имущественное страхование.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Личное страхование.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lastRenderedPageBreak/>
        <w:t>Социальное страхование.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Страхование ответственности.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Страхование экономических рисков.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Страхование жизни.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Страхование от несчастных случаев и болезней, медицинское страхование.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Пенсионное страхование, обязательное социальное и медицинское страхов</w:t>
      </w:r>
      <w:r>
        <w:t>а</w:t>
      </w:r>
      <w:r>
        <w:t>ние, страхование от несчастных случаев на производстве и профзаболеваний, как осно</w:t>
      </w:r>
      <w:r>
        <w:t>в</w:t>
      </w:r>
      <w:r>
        <w:t>ные виды государственного социального страхования.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Негосударственное социальное страхование.</w:t>
      </w:r>
      <w:r w:rsidRPr="00102B56">
        <w:t xml:space="preserve"> (ОК-01, ОК-2, ОК-3, ОК-4, ОК-5, ОК-9, ПК-1.1, ПК-1.4, ПК-2.3)</w:t>
      </w:r>
    </w:p>
    <w:p w:rsidR="004177E4" w:rsidRDefault="004177E4" w:rsidP="004177E4">
      <w:pPr>
        <w:pStyle w:val="a3"/>
        <w:tabs>
          <w:tab w:val="left" w:pos="284"/>
          <w:tab w:val="left" w:pos="360"/>
          <w:tab w:val="left" w:pos="993"/>
        </w:tabs>
        <w:spacing w:before="0" w:beforeAutospacing="0" w:after="0" w:afterAutospacing="0"/>
        <w:ind w:firstLine="709"/>
        <w:jc w:val="both"/>
      </w:pPr>
    </w:p>
    <w:p w:rsidR="004177E4" w:rsidRDefault="004177E4" w:rsidP="004177E4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2 ФОНД ОЦЕНОЧНЫХ МАТЕРИАЛОВ </w:t>
      </w:r>
    </w:p>
    <w:p w:rsidR="004177E4" w:rsidRDefault="004177E4" w:rsidP="004177E4">
      <w:pPr>
        <w:spacing w:line="360" w:lineRule="auto"/>
        <w:ind w:firstLine="709"/>
        <w:jc w:val="center"/>
        <w:rPr>
          <w:b/>
        </w:rPr>
      </w:pPr>
      <w:r>
        <w:rPr>
          <w:b/>
        </w:rPr>
        <w:t>ДЛЯ ПРОМЕЖУТОЧНОЙ АТТЕСТАЦИИ</w:t>
      </w:r>
    </w:p>
    <w:p w:rsidR="004177E4" w:rsidRDefault="004177E4" w:rsidP="004177E4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Вопросы для промежуточной аттестации (зачета с оценкой</w:t>
      </w:r>
      <w:r w:rsidRPr="00E81946">
        <w:rPr>
          <w:b/>
          <w:bCs/>
        </w:rPr>
        <w:t>)</w:t>
      </w:r>
    </w:p>
    <w:p w:rsidR="004177E4" w:rsidRDefault="004177E4" w:rsidP="004177E4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  <w:r w:rsidRPr="00E81946">
        <w:rPr>
          <w:b/>
          <w:bCs/>
        </w:rPr>
        <w:t>(</w:t>
      </w:r>
      <w:r w:rsidRPr="00E81946">
        <w:t>ОК-01, ОК-2, ОК-3, ОК-4, ОК-5, ОК-9, ПК-1.1, ПК-1.4, ПК-2.3</w:t>
      </w:r>
      <w:r w:rsidRPr="00E81946">
        <w:rPr>
          <w:b/>
          <w:bCs/>
        </w:rPr>
        <w:t>)</w:t>
      </w:r>
    </w:p>
    <w:p w:rsidR="004177E4" w:rsidRDefault="004177E4" w:rsidP="004177E4">
      <w:pPr>
        <w:pStyle w:val="a3"/>
        <w:tabs>
          <w:tab w:val="left" w:pos="360"/>
        </w:tabs>
        <w:spacing w:before="0" w:beforeAutospacing="0" w:after="0" w:afterAutospacing="0"/>
        <w:jc w:val="center"/>
        <w:rPr>
          <w:b/>
          <w:bCs/>
        </w:rPr>
      </w:pP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Понятие и история развития страхового права.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Законодательство о страховании.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Место страхового права в системе отраслей права.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 xml:space="preserve">Понятие страхования,  страхового отношения и страховой деятельности.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102B56">
        <w:t>Субъекты страховых правоотношений.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102B56">
        <w:t xml:space="preserve">Субъекты страхового дела. </w:t>
      </w:r>
      <w:r>
        <w:t xml:space="preserve"> </w:t>
      </w:r>
      <w:r w:rsidRPr="00102B56">
        <w:t>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 w:rsidRPr="00102B56">
        <w:t>Гражданско-правовое обязательство по страхованию.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Имущественное страхование.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Личное страхование.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Социальное страхование.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Страхование ответственности.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Страхование экономических рисков.</w:t>
      </w:r>
      <w:r w:rsidRPr="00102B56">
        <w:t xml:space="preserve"> (ОК-01, ОК-2, ОК-3, ОК-4, ОК-5, ОК-9, ПК-1.1, ПК-1.4, ПК-2.3)</w:t>
      </w:r>
    </w:p>
    <w:p w:rsidR="004177E4" w:rsidRPr="00102B56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Страхование жизни.</w:t>
      </w:r>
      <w:r w:rsidRPr="00102B56">
        <w:t xml:space="preserve"> (ОК-01, ОК-2, ОК-3, ОК-4, ОК-5, ОК-9, ПК-1.1, ПК-1.4, ПК-2.3)</w:t>
      </w:r>
    </w:p>
    <w:p w:rsidR="004177E4" w:rsidRDefault="004177E4" w:rsidP="00302EE7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</w:pPr>
      <w:r>
        <w:t>Страхование от несчастных случаев и болезней, медицинское страхование.</w:t>
      </w:r>
      <w:r w:rsidRPr="00102B56">
        <w:t xml:space="preserve"> (ОК-01, ОК-2, ОК-3, ОК-4, ОК-5, ОК-9, ПК-1.1, ПК-1.4, ПК-2.3)</w:t>
      </w:r>
    </w:p>
    <w:p w:rsidR="004177E4" w:rsidRDefault="004177E4" w:rsidP="004177E4">
      <w:pPr>
        <w:pStyle w:val="af9"/>
        <w:spacing w:before="120" w:after="120" w:line="276" w:lineRule="auto"/>
        <w:jc w:val="center"/>
        <w:rPr>
          <w:b/>
          <w:sz w:val="28"/>
          <w:szCs w:val="28"/>
        </w:rPr>
      </w:pPr>
    </w:p>
    <w:p w:rsidR="004177E4" w:rsidRDefault="004177E4" w:rsidP="004177E4">
      <w:pPr>
        <w:pStyle w:val="af9"/>
        <w:spacing w:before="120" w:after="12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Pr="00373F11">
        <w:rPr>
          <w:b/>
          <w:sz w:val="28"/>
          <w:szCs w:val="28"/>
        </w:rPr>
        <w:t>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4177E4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4177E4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r>
              <w:t>студент,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4177E4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r>
              <w:t>студент, обнаруживает  знания только основного материала, но не усвоил детали, допускает ошибки принципиального характера, д</w:t>
            </w:r>
            <w:r>
              <w:t>е</w:t>
            </w:r>
            <w:r>
              <w:t>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177E4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7E4" w:rsidRDefault="004177E4" w:rsidP="00A95ECB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4177E4" w:rsidRDefault="004177E4" w:rsidP="004177E4">
      <w:pPr>
        <w:pStyle w:val="1"/>
        <w:ind w:left="720" w:firstLine="0"/>
        <w:rPr>
          <w:b/>
          <w:sz w:val="21"/>
          <w:szCs w:val="21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4177E4" w:rsidRDefault="004177E4" w:rsidP="004177E4">
      <w:pPr>
        <w:jc w:val="center"/>
        <w:rPr>
          <w:b/>
          <w:sz w:val="4"/>
          <w:szCs w:val="4"/>
        </w:rPr>
      </w:pPr>
    </w:p>
    <w:p w:rsidR="00DD1F77" w:rsidRPr="00DD1F77" w:rsidRDefault="00DD1F77" w:rsidP="004177E4">
      <w:pPr>
        <w:spacing w:before="120" w:after="120" w:line="360" w:lineRule="auto"/>
        <w:ind w:firstLine="709"/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E9" w:rsidRDefault="009C52E9">
      <w:r>
        <w:separator/>
      </w:r>
    </w:p>
  </w:endnote>
  <w:endnote w:type="continuationSeparator" w:id="1">
    <w:p w:rsidR="009C52E9" w:rsidRDefault="009C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85E8F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85E8F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C77A1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E9" w:rsidRDefault="009C52E9">
      <w:r>
        <w:separator/>
      </w:r>
    </w:p>
  </w:footnote>
  <w:footnote w:type="continuationSeparator" w:id="1">
    <w:p w:rsidR="009C52E9" w:rsidRDefault="009C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24008"/>
    <w:multiLevelType w:val="hybridMultilevel"/>
    <w:tmpl w:val="5046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7E33"/>
    <w:multiLevelType w:val="hybridMultilevel"/>
    <w:tmpl w:val="9182B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3971A4"/>
    <w:multiLevelType w:val="hybridMultilevel"/>
    <w:tmpl w:val="C786FA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D5589"/>
    <w:multiLevelType w:val="hybridMultilevel"/>
    <w:tmpl w:val="3F40D2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02EE7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85E8F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52E9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77A16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8B5E-46AF-43EC-840A-2E1A97EF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10905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2023-07-06T02:21:00Z</dcterms:created>
  <dcterms:modified xsi:type="dcterms:W3CDTF">2023-07-06T02:21:00Z</dcterms:modified>
</cp:coreProperties>
</file>