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>им. И. И. Ползунова»</w:t>
      </w:r>
    </w:p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7F68" w:rsidRPr="00226EE8" w:rsidRDefault="00D07F68" w:rsidP="00D07F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>Университетский технологический колледж</w:t>
      </w:r>
    </w:p>
    <w:p w:rsidR="00D07F68" w:rsidRPr="00226EE8" w:rsidRDefault="00D07F68" w:rsidP="00D07F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E8">
        <w:rPr>
          <w:rFonts w:ascii="Times New Roman" w:hAnsi="Times New Roman" w:cs="Times New Roman"/>
          <w:b/>
          <w:sz w:val="28"/>
          <w:szCs w:val="28"/>
        </w:rPr>
        <w:t xml:space="preserve">ФОНД ОЦЕНОЧНЫХ МАТЕРИАЛОВ ПО </w:t>
      </w: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b/>
          <w:sz w:val="28"/>
          <w:szCs w:val="28"/>
        </w:rPr>
        <w:t>ПРОИЗВОДСТЕННОЙ ПРАКТИКЕ ПП.03.01</w:t>
      </w:r>
    </w:p>
    <w:p w:rsidR="00D07F68" w:rsidRPr="00226EE8" w:rsidRDefault="00D07F68" w:rsidP="00D07F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226EE8">
        <w:rPr>
          <w:rFonts w:ascii="Times New Roman" w:hAnsi="Times New Roman" w:cs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D07F68" w:rsidRPr="00226EE8" w:rsidRDefault="00D07F68" w:rsidP="00D07F68">
      <w:pPr>
        <w:pStyle w:val="a3"/>
        <w:rPr>
          <w:color w:val="000000"/>
          <w:sz w:val="28"/>
          <w:szCs w:val="28"/>
        </w:rPr>
      </w:pPr>
    </w:p>
    <w:p w:rsidR="00D07F68" w:rsidRPr="00226EE8" w:rsidRDefault="00D07F68" w:rsidP="00D07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226EE8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D07F68" w:rsidRPr="00226EE8" w:rsidTr="00BE31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D07F68" w:rsidRPr="00226EE8" w:rsidTr="00BE31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sz w:val="28"/>
                <w:szCs w:val="28"/>
              </w:rPr>
              <w:t>Н.В. Бородина</w:t>
            </w:r>
          </w:p>
        </w:tc>
      </w:tr>
      <w:tr w:rsidR="00D07F68" w:rsidRPr="00226EE8" w:rsidTr="00BE3124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8" w:rsidRPr="00226EE8" w:rsidRDefault="00D07F68" w:rsidP="00BE3124">
            <w:pPr>
              <w:spacing w:line="240" w:lineRule="auto"/>
              <w:ind w:right="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Ю.Г. Швецов</w:t>
            </w:r>
          </w:p>
        </w:tc>
      </w:tr>
    </w:tbl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D07F68" w:rsidRPr="00226EE8" w:rsidRDefault="00D07F68" w:rsidP="00D07F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EE8">
        <w:rPr>
          <w:rFonts w:ascii="Times New Roman" w:hAnsi="Times New Roman" w:cs="Times New Roman"/>
          <w:sz w:val="28"/>
          <w:szCs w:val="28"/>
        </w:rPr>
        <w:t>Барнаул 2023</w:t>
      </w:r>
    </w:p>
    <w:p w:rsidR="00D07F68" w:rsidRPr="00226EE8" w:rsidRDefault="00D07F68" w:rsidP="00D07F68">
      <w:pPr>
        <w:spacing w:line="267" w:lineRule="auto"/>
        <w:ind w:left="13" w:right="70" w:hanging="10"/>
        <w:jc w:val="center"/>
        <w:rPr>
          <w:rFonts w:ascii="Times New Roman" w:hAnsi="Times New Roman" w:cs="Times New Roman"/>
          <w:b/>
        </w:rPr>
      </w:pPr>
      <w:bookmarkStart w:id="0" w:name="_Hlk84754648"/>
      <w:r w:rsidRPr="00226EE8">
        <w:rPr>
          <w:rFonts w:ascii="Times New Roman" w:hAnsi="Times New Roman" w:cs="Times New Roman"/>
          <w:b/>
        </w:rPr>
        <w:lastRenderedPageBreak/>
        <w:t xml:space="preserve">Паспорт фонда оценочных средств по практике </w:t>
      </w:r>
    </w:p>
    <w:bookmarkEnd w:id="0"/>
    <w:p w:rsidR="00D07F68" w:rsidRPr="00226EE8" w:rsidRDefault="00D07F68" w:rsidP="00D07F68">
      <w:pPr>
        <w:spacing w:line="267" w:lineRule="auto"/>
        <w:ind w:left="13" w:right="70" w:hanging="10"/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tblInd w:w="-108" w:type="dxa"/>
        <w:tblCellMar>
          <w:top w:w="7" w:type="dxa"/>
          <w:left w:w="103" w:type="dxa"/>
          <w:right w:w="43" w:type="dxa"/>
        </w:tblCellMar>
        <w:tblLook w:val="00A0"/>
      </w:tblPr>
      <w:tblGrid>
        <w:gridCol w:w="530"/>
        <w:gridCol w:w="4166"/>
        <w:gridCol w:w="2441"/>
        <w:gridCol w:w="2434"/>
      </w:tblGrid>
      <w:tr w:rsidR="00D07F68" w:rsidRPr="00226EE8" w:rsidTr="00BE3124">
        <w:trPr>
          <w:trHeight w:val="83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Контролируемые этапы практики (результаты по этапам)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Код контролируемой компетенции  </w:t>
            </w:r>
          </w:p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(или ее части)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Наименование оценочного средства </w:t>
            </w:r>
          </w:p>
        </w:tc>
      </w:tr>
      <w:tr w:rsidR="00D07F68" w:rsidRPr="00226EE8" w:rsidTr="00BE3124">
        <w:trPr>
          <w:trHeight w:val="13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Организация практики 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(знание структуры отчета по производственной практике; умение заполнять календарный план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выполнения задания по практике)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>ОК 04,05,09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Проверка отчета.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Календарный план выполнения задания по практике </w:t>
            </w:r>
          </w:p>
        </w:tc>
      </w:tr>
      <w:tr w:rsidR="00D07F68" w:rsidRPr="00226EE8" w:rsidTr="00BE3124">
        <w:trPr>
          <w:trHeight w:val="13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Подготовительный этап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(знание техники безопасности при выполнении задания по теме практики; умение организовать работу)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>ОК 04, 05, 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Опрос устный </w:t>
            </w:r>
          </w:p>
        </w:tc>
      </w:tr>
      <w:tr w:rsidR="00D07F68" w:rsidRPr="00226EE8" w:rsidTr="00BE3124">
        <w:trPr>
          <w:trHeight w:val="2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Производственный этап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(знакомство с практическими основами деятельности бухгалтера в области проведения расчетов с бюджетом и внебюджетными фондами; оформление различных первичных, сводных документов, учетных регистров; сбор, обработка и анализ полученной информации)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>ОК- 02,04</w:t>
            </w:r>
          </w:p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ПК 3.1-3.4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Контрольные </w:t>
            </w:r>
          </w:p>
          <w:p w:rsidR="00D07F68" w:rsidRPr="00226EE8" w:rsidRDefault="00D07F68" w:rsidP="00BE3124">
            <w:pPr>
              <w:tabs>
                <w:tab w:val="right" w:pos="22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вопросы </w:t>
            </w:r>
            <w:r w:rsidRPr="00226EE8">
              <w:rPr>
                <w:rFonts w:ascii="Times New Roman" w:hAnsi="Times New Roman" w:cs="Times New Roman"/>
                <w:sz w:val="24"/>
              </w:rPr>
              <w:tab/>
              <w:t xml:space="preserve">для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проведения промежуточной аттестации.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Календарный план выполнения задания по практике </w:t>
            </w:r>
          </w:p>
        </w:tc>
      </w:tr>
      <w:tr w:rsidR="00D07F68" w:rsidRPr="00226EE8" w:rsidTr="00BE3124">
        <w:trPr>
          <w:trHeight w:val="83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Отчетный этап </w:t>
            </w:r>
          </w:p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(оформление отчета о прохождении практики; защита отчета)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>ОК 02,05</w:t>
            </w:r>
          </w:p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>ПК 3.1-3.4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Проверка отчета. Опрос устный </w:t>
            </w:r>
          </w:p>
        </w:tc>
      </w:tr>
    </w:tbl>
    <w:p w:rsidR="00D07F68" w:rsidRPr="00226EE8" w:rsidRDefault="00D07F68" w:rsidP="00D07F6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При оценивании сформированности компетенций по производственной практике используется 100-балльная шкала. </w:t>
      </w:r>
    </w:p>
    <w:p w:rsidR="00D07F68" w:rsidRPr="00226EE8" w:rsidRDefault="00D07F68" w:rsidP="00D07F6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D07F68" w:rsidRPr="00226EE8" w:rsidRDefault="00D07F68" w:rsidP="00D07F6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EE8">
        <w:rPr>
          <w:rFonts w:ascii="Times New Roman" w:hAnsi="Times New Roman" w:cs="Times New Roman"/>
          <w:b/>
          <w:sz w:val="24"/>
          <w:szCs w:val="24"/>
        </w:rPr>
        <w:t xml:space="preserve">Описание показателей и критериев оценивания компетенций на различных этапах их формирования, описание шкал оценивания </w:t>
      </w:r>
    </w:p>
    <w:tbl>
      <w:tblPr>
        <w:tblW w:w="9646" w:type="dxa"/>
        <w:tblInd w:w="-108" w:type="dxa"/>
        <w:tblCellMar>
          <w:top w:w="5" w:type="dxa"/>
          <w:right w:w="47" w:type="dxa"/>
        </w:tblCellMar>
        <w:tblLook w:val="00A0"/>
      </w:tblPr>
      <w:tblGrid>
        <w:gridCol w:w="5886"/>
        <w:gridCol w:w="1535"/>
        <w:gridCol w:w="2225"/>
      </w:tblGrid>
      <w:tr w:rsidR="00D07F68" w:rsidRPr="00226EE8" w:rsidTr="00BE3124">
        <w:trPr>
          <w:trHeight w:val="498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Оценка по </w:t>
            </w:r>
          </w:p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100балльной шкале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Оценка по традиционной шкале</w:t>
            </w:r>
          </w:p>
        </w:tc>
      </w:tr>
      <w:tr w:rsidR="00D07F68" w:rsidRPr="00226EE8" w:rsidTr="00BE3124">
        <w:trPr>
          <w:trHeight w:val="1668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Отчет в полном объеме соответствует заданию на практику.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75-100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D07F68" w:rsidRPr="00226EE8" w:rsidTr="00BE3124">
        <w:trPr>
          <w:trHeight w:val="1114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 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50-74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Хорошо</w:t>
            </w:r>
          </w:p>
        </w:tc>
      </w:tr>
      <w:tr w:rsidR="00D07F68" w:rsidRPr="00226EE8" w:rsidTr="00BE3124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lastRenderedPageBreak/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25-49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D07F68" w:rsidRPr="00226EE8" w:rsidTr="00BE3124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  <w:sz w:val="24"/>
              </w:rPr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&lt;25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68" w:rsidRPr="00226EE8" w:rsidRDefault="00D07F68" w:rsidP="00BE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D07F68" w:rsidRPr="00226EE8" w:rsidRDefault="00D07F68" w:rsidP="00D07F68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D07F68" w:rsidRPr="00226EE8" w:rsidRDefault="00D07F68" w:rsidP="00D07F68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84065216"/>
      <w:r w:rsidRPr="00226EE8">
        <w:rPr>
          <w:rFonts w:ascii="Times New Roman" w:hAnsi="Times New Roman" w:cs="Times New Roman"/>
          <w:b/>
          <w:sz w:val="24"/>
          <w:szCs w:val="24"/>
        </w:rPr>
        <w:t>Контрольные вопросы для проведения промежуточной аттестации по производственной практике:</w:t>
      </w:r>
      <w:bookmarkEnd w:id="1"/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Контрольные вопросы для проведения промежуточной аттестации по производственной практике, в зависимости от индивидуального задания могут быть следующими: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 xml:space="preserve">Понятие налога и сбора. Признаки налога и сбора. Функции налога. 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налога.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Понятия и виды федеральных, региональных и местных налогов и сборов. Понятия и виды социальных налоговых режимов. Прямое и косвенное налогообложение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НДС. Механизм исчисления НДС в бюджет.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5.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НДС: налогоплательщики, объект налогообложения, порядок определения налоговой базы, налоговые ставки, налоговые льготы, порядок начисления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6.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НДС. Порядок заполнения налоговой декларации по НДС.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7.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платежных документов на перечисление НДС в бюджетную систему РФ.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8.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акцизов. Подакцизные товары.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9.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акцизов: налогоплательщики, объект налогообложения, порядок определения налоговой базы, налоговые ставки, налоговые льготы,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10.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акцизов. Порядок оформления платежных документов на перечисление акцизов в бюджетную систему РФ.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11.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налога на прибыль организаций. Понятие налогооблагаемой прибыли.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12.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Классификация доходов и расходов для целей налогообложения.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13.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налога на прибыль: налогоплательщики, объект налогообложения, порядок определения налоговой базы, налоговые ставки, порядок исчисления и уплата.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14.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налога на прибыль организаций. Понятие налогового учета.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15.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платежных документов на перечисление налога на прибыль в бюджетную систему РФ.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16.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налога на доходы физических лиц..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17.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НДФЛ: налогоплательщики (резиденты и нерезиденты), объекты налогообложения, порядок определения налоговой базы, налоговые ставки, налоговые льготы (доходы, не подлежащие налогообложению, налоговые вычеты), порядок исчисления и уплаты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18.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Налогообложение доходов индивидуальных предпринимателей.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19.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НДФЛ. Декларирование доходов физических лиц.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20.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платежных документов на перечисление НДФЛ в бюджетную систему РФ.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21.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государственной пошлины.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lastRenderedPageBreak/>
        <w:t>22.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Организация и лица, взимающие государственную пошлину. Понятие юридически значимого действия.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23.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государственной пошлины: плательщики, налоговые льготы, налоговые ставки, порядок исчисления и уплата.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24.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пошлины. Особенности исчисления и уплаты госпошлины в судах и при совершении нотариальных действий.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25.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налога на имущество организаций.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26.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налога на имущество организаций (с учетом региональных особенностей): налогоплательщики, объекты налогообложения, налоговая база, налоговые льготы, налоговые ставки, порядок исчисления и уплата.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27.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налога на имущество организаций. Особенности исчисления и уплаты налога.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28.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налоговой отчетности по налогу на имущество организаций.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29.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транспортного налога.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30.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транспортного налога (с учетом региональных особенностей): налогоплательщики, объекты налогообложения, налоговая база, налоговые льготы, налоговые ставки,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31.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транспортного налога, Особенности исчисления и уплаты транспортного налога приобретении прав собственности на транспортное средство, снятии с учета транспортного средства, смене двигателя.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32.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налога на имущество физических лиц.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33.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налога на имущество: налогоплательщики, объекты налогообложения, налоговая база, налоговые льготы, налоговые ставки,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34.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земельного налога.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35.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земельного налога: налогоплательщики, объекты налогообложения (понятие кадастровой стоимости земли), налоговая база, налоговые льготы, налоговые ставки,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36.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упрощенной системы налогообложения. Условия для применения УСН.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37.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единого налога при УСН: налогоплательщики, объекты налогообложения, налоговая база, налоговые ставки,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38.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налоговой отчетности по налогу при УСН.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39.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платежных документов на перечисление налога при УСН в бюджетную систему РФ.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40.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единого сельскохозяйственного налога. Понятие сельскохозяйственного товаропроизводителя.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41.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единого сельскохозяйственного налога: налогоплательщики, объекты налогообложения налоговая база, налоговые ставки,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42.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 xml:space="preserve">Порядок оформления налоговой отчетности по ЕСХН.  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43.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Порядок оформления платежных документов на перечисление ЕСХН в бюджетную систему РФ.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44.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Экономическая сущность страховых взносов на обязательное пенсионное страхование и социальное обеспечение.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45.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Элементы взносов: плательщики, объекты начисления, порядок определения базы начисления, необлагаемые выплаты, ставки, порядок исчисления и уплаты.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46.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Учет страховых взносов.</w:t>
      </w:r>
    </w:p>
    <w:p w:rsidR="00D07F68" w:rsidRPr="00226EE8" w:rsidRDefault="00D07F68" w:rsidP="00D07F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6EE8">
        <w:rPr>
          <w:rFonts w:ascii="Times New Roman" w:hAnsi="Times New Roman" w:cs="Times New Roman"/>
          <w:bCs/>
          <w:sz w:val="24"/>
          <w:szCs w:val="24"/>
        </w:rPr>
        <w:t>47.</w:t>
      </w:r>
      <w:r w:rsidRPr="00226EE8">
        <w:rPr>
          <w:rFonts w:ascii="Times New Roman" w:hAnsi="Times New Roman" w:cs="Times New Roman"/>
          <w:bCs/>
          <w:sz w:val="24"/>
          <w:szCs w:val="24"/>
        </w:rPr>
        <w:tab/>
        <w:t>Оформление платежных документов на перечисление страховых взносов во внебюджетные фонды РФ.</w:t>
      </w:r>
    </w:p>
    <w:p w:rsidR="00D07F68" w:rsidRPr="00226EE8" w:rsidRDefault="00D07F68" w:rsidP="00D07F68">
      <w:pPr>
        <w:spacing w:after="134" w:line="259" w:lineRule="auto"/>
        <w:rPr>
          <w:rFonts w:ascii="Times New Roman" w:hAnsi="Times New Roman" w:cs="Times New Roman"/>
        </w:rPr>
      </w:pPr>
    </w:p>
    <w:p w:rsidR="00D07F68" w:rsidRPr="00226EE8" w:rsidRDefault="00D07F68" w:rsidP="00D07F68">
      <w:pPr>
        <w:spacing w:after="131" w:line="259" w:lineRule="auto"/>
        <w:rPr>
          <w:rFonts w:ascii="Times New Roman" w:hAnsi="Times New Roman" w:cs="Times New Roman"/>
        </w:rPr>
      </w:pPr>
    </w:p>
    <w:sectPr w:rsidR="00D07F68" w:rsidRPr="00226EE8" w:rsidSect="001F48B4">
      <w:footerReference w:type="even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68" w:rsidRDefault="00910868" w:rsidP="001F48B4">
      <w:pPr>
        <w:spacing w:after="0" w:line="240" w:lineRule="auto"/>
      </w:pPr>
      <w:r>
        <w:separator/>
      </w:r>
    </w:p>
  </w:endnote>
  <w:endnote w:type="continuationSeparator" w:id="1">
    <w:p w:rsidR="00910868" w:rsidRDefault="00910868" w:rsidP="001F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BE" w:rsidRDefault="001F48B4">
    <w:pPr>
      <w:spacing w:after="223" w:line="259" w:lineRule="auto"/>
      <w:ind w:right="70"/>
      <w:jc w:val="center"/>
    </w:pPr>
    <w:r>
      <w:fldChar w:fldCharType="begin"/>
    </w:r>
    <w:r w:rsidR="00A92865">
      <w:instrText xml:space="preserve"> PAGE   \* MERGEFORMAT </w:instrText>
    </w:r>
    <w:r>
      <w:fldChar w:fldCharType="separate"/>
    </w:r>
    <w:r w:rsidR="00A92865">
      <w:t>2</w:t>
    </w:r>
    <w:r>
      <w:fldChar w:fldCharType="end"/>
    </w:r>
  </w:p>
  <w:p w:rsidR="00B92EBE" w:rsidRDefault="00910868">
    <w:pPr>
      <w:spacing w:after="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BE" w:rsidRDefault="001F48B4">
    <w:pPr>
      <w:spacing w:after="223" w:line="259" w:lineRule="auto"/>
      <w:ind w:right="70"/>
      <w:jc w:val="center"/>
    </w:pPr>
    <w:r>
      <w:fldChar w:fldCharType="begin"/>
    </w:r>
    <w:r w:rsidR="00A92865">
      <w:instrText xml:space="preserve"> PAGE   \* MERGEFORMAT </w:instrText>
    </w:r>
    <w:r>
      <w:fldChar w:fldCharType="separate"/>
    </w:r>
    <w:r w:rsidR="00226EE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BE" w:rsidRDefault="00910868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68" w:rsidRDefault="00910868" w:rsidP="001F48B4">
      <w:pPr>
        <w:spacing w:after="0" w:line="240" w:lineRule="auto"/>
      </w:pPr>
      <w:r>
        <w:separator/>
      </w:r>
    </w:p>
  </w:footnote>
  <w:footnote w:type="continuationSeparator" w:id="1">
    <w:p w:rsidR="00910868" w:rsidRDefault="00910868" w:rsidP="001F4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F68"/>
    <w:rsid w:val="001F48B4"/>
    <w:rsid w:val="00226EE8"/>
    <w:rsid w:val="00910868"/>
    <w:rsid w:val="00A92865"/>
    <w:rsid w:val="00D0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B4"/>
  </w:style>
  <w:style w:type="paragraph" w:styleId="1">
    <w:name w:val="heading 1"/>
    <w:basedOn w:val="a"/>
    <w:next w:val="a"/>
    <w:link w:val="10"/>
    <w:uiPriority w:val="99"/>
    <w:qFormat/>
    <w:rsid w:val="00D07F68"/>
    <w:pPr>
      <w:keepNext/>
      <w:keepLines/>
      <w:spacing w:after="4" w:line="270" w:lineRule="auto"/>
      <w:ind w:left="10" w:right="38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F68"/>
    <w:rPr>
      <w:rFonts w:ascii="Times New Roman" w:eastAsia="Times New Roman" w:hAnsi="Times New Roman" w:cs="Times New Roman"/>
      <w:b/>
      <w:color w:val="000000"/>
    </w:rPr>
  </w:style>
  <w:style w:type="paragraph" w:customStyle="1" w:styleId="a3">
    <w:name w:val="Центр"/>
    <w:basedOn w:val="a4"/>
    <w:rsid w:val="00D07F6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semiHidden/>
    <w:unhideWhenUsed/>
    <w:rsid w:val="00D0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07F68"/>
  </w:style>
  <w:style w:type="paragraph" w:styleId="a6">
    <w:name w:val="header"/>
    <w:basedOn w:val="a"/>
    <w:link w:val="a7"/>
    <w:uiPriority w:val="99"/>
    <w:semiHidden/>
    <w:unhideWhenUsed/>
    <w:rsid w:val="0022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6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6886</Characters>
  <Application>Microsoft Office Word</Application>
  <DocSecurity>0</DocSecurity>
  <Lines>57</Lines>
  <Paragraphs>16</Paragraphs>
  <ScaleCrop>false</ScaleCrop>
  <Company>кИЭиУ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2023-05-17T06:15:00Z</dcterms:created>
  <dcterms:modified xsi:type="dcterms:W3CDTF">2023-07-05T07:44:00Z</dcterms:modified>
</cp:coreProperties>
</file>