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3"/>
        <w:rPr>
          <w:b/>
          <w:b/>
          <w:sz w:val="36"/>
          <w:szCs w:val="36"/>
        </w:rPr>
      </w:pPr>
      <w:r>
        <w:rPr/>
        <w:drawing>
          <wp:inline distT="0" distB="0" distL="0" distR="0">
            <wp:extent cx="6120130" cy="85058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0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33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33"/>
        <w:ind w:firstLine="709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Style33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33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>
      <w:pPr>
        <w:pStyle w:val="Style33"/>
        <w:ind w:firstLine="709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  <w:id w:val="60356069"/>
      </w:sdtPr>
      <w:sdtContent>
        <w:p>
          <w:pPr>
            <w:pStyle w:val="TOCHeading"/>
            <w:spacing w:before="120" w:after="0"/>
            <w:rPr>
              <w:b w:val="false"/>
              <w:b w:val="false"/>
              <w:sz w:val="16"/>
              <w:szCs w:val="16"/>
            </w:rPr>
          </w:pPr>
          <w:r>
            <w:rPr>
              <w:b w:val="false"/>
              <w:sz w:val="16"/>
              <w:szCs w:val="16"/>
            </w:rPr>
          </w:r>
        </w:p>
        <w:p>
          <w:pPr>
            <w:pStyle w:val="14"/>
            <w:tabs>
              <w:tab w:val="clear" w:pos="708"/>
              <w:tab w:val="right" w:pos="9628" w:leader="dot"/>
            </w:tabs>
            <w:rPr>
              <w:sz w:val="28"/>
              <w:szCs w:val="28"/>
            </w:rPr>
          </w:pPr>
          <w:r>
            <w:fldChar w:fldCharType="begin"/>
          </w:r>
          <w:r>
            <w:rPr>
              <w:webHidden/>
              <w:sz w:val="28"/>
              <w:szCs w:val="28"/>
              <w:bCs/>
            </w:rPr>
            <w:instrText> TOC \z \o "1-3" \u \h</w:instrText>
          </w:r>
          <w:r>
            <w:rPr>
              <w:webHidden/>
              <w:sz w:val="28"/>
              <w:szCs w:val="28"/>
              <w:bCs/>
            </w:rPr>
            <w:fldChar w:fldCharType="separate"/>
          </w:r>
          <w:hyperlink w:anchor="_Toc68704786">
            <w:r>
              <w:rPr>
                <w:webHidden/>
                <w:bCs/>
                <w:sz w:val="28"/>
                <w:szCs w:val="28"/>
              </w:rPr>
              <w:t>1. Паспорт рабочей программы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_Toc68704786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8"/>
                <w:szCs w:val="28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right" w:pos="9628" w:leader="dot"/>
            </w:tabs>
            <w:rPr>
              <w:sz w:val="28"/>
              <w:szCs w:val="28"/>
            </w:rPr>
          </w:pPr>
          <w:hyperlink w:anchor="_Toc68704790">
            <w:r>
              <w:rPr>
                <w:webHidden/>
                <w:sz w:val="28"/>
                <w:szCs w:val="28"/>
              </w:rPr>
              <w:t>2. Структура и содержание учебной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_Toc68704790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8"/>
                <w:szCs w:val="28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left" w:pos="440" w:leader="none"/>
              <w:tab w:val="right" w:pos="9628" w:leader="dot"/>
            </w:tabs>
            <w:rPr>
              <w:sz w:val="28"/>
              <w:szCs w:val="28"/>
            </w:rPr>
          </w:pPr>
          <w:hyperlink w:anchor="_Toc68704793">
            <w:r>
              <w:rPr>
                <w:webHidden/>
                <w:sz w:val="28"/>
                <w:szCs w:val="28"/>
              </w:rPr>
              <w:t>3. Условия реализации учебной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_Toc68704793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8"/>
                <w:szCs w:val="28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right" w:pos="9628" w:leader="dot"/>
            </w:tabs>
            <w:rPr>
              <w:sz w:val="28"/>
              <w:szCs w:val="28"/>
            </w:rPr>
          </w:pPr>
          <w:hyperlink w:anchor="_Toc68704798">
            <w:r>
              <w:rPr>
                <w:webHidden/>
                <w:sz w:val="28"/>
                <w:szCs w:val="28"/>
              </w:rPr>
              <w:t>4. Контроль и оценка результатов освоения учебной дисциплины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_Toc68704798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8"/>
                <w:szCs w:val="28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right" w:pos="9628" w:leader="dot"/>
            </w:tabs>
            <w:rPr>
              <w:sz w:val="28"/>
              <w:szCs w:val="28"/>
            </w:rPr>
          </w:pPr>
          <w:hyperlink w:anchor="_Toc68704800">
            <w:r>
              <w:rPr>
                <w:webHidden/>
                <w:sz w:val="28"/>
                <w:szCs w:val="28"/>
              </w:rPr>
              <w:t>Приложение А (обязательное). Фонд оценочных материалов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_Toc68704800 \h</w:instrText>
            </w:r>
            <w:r>
              <w:rPr>
                <w:webHidden/>
              </w:rPr>
              <w:fldChar w:fldCharType="separate"/>
            </w:r>
            <w:r>
              <w:rPr>
                <w:vanish w:val="false"/>
                <w:sz w:val="28"/>
                <w:szCs w:val="28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tabs>
              <w:tab w:val="clear" w:pos="708"/>
              <w:tab w:val="right" w:pos="9628" w:leader="dot"/>
            </w:tabs>
            <w:rPr>
              <w:sz w:val="28"/>
              <w:szCs w:val="28"/>
            </w:rPr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widowControl/>
        <w:suppressAutoHyphens w:val="false"/>
        <w:bidi w:val="0"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  <w:u w:val="single"/>
        </w:rPr>
      </w:pPr>
      <w:bookmarkStart w:id="0" w:name="_Toc68704786"/>
      <w:r>
        <w:rPr>
          <w:b/>
          <w:bCs/>
          <w:sz w:val="28"/>
          <w:szCs w:val="28"/>
        </w:rPr>
        <w:t>1 ПАСПОРТ РАБОЧЕЙ ПРОГРАММЫ ДИСЦИПЛИНЫ</w:t>
      </w:r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  <w:u w:val="single"/>
        </w:rPr>
        <w:t xml:space="preserve">Материаловедение </w:t>
      </w:r>
    </w:p>
    <w:p>
      <w:pPr>
        <w:pStyle w:val="Normal"/>
        <w:rPr>
          <w:b/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7" w:hanging="0"/>
        <w:jc w:val="both"/>
        <w:outlineLvl w:val="0"/>
        <w:rPr>
          <w:sz w:val="28"/>
          <w:szCs w:val="28"/>
          <w:u w:val="single"/>
        </w:rPr>
      </w:pPr>
      <w:bookmarkStart w:id="1" w:name="_Toc68704787"/>
      <w:r>
        <w:rPr>
          <w:b/>
          <w:sz w:val="28"/>
          <w:szCs w:val="28"/>
        </w:rPr>
        <w:t>1.1 Место учебной дисциплины в структуре основной профессиональной</w:t>
      </w:r>
      <w:bookmarkEnd w:id="1"/>
      <w:r>
        <w:rPr>
          <w:b/>
          <w:sz w:val="28"/>
          <w:szCs w:val="28"/>
        </w:rPr>
        <w:t xml:space="preserve"> </w:t>
      </w:r>
      <w:bookmarkStart w:id="2" w:name="_Toc68704788"/>
      <w:r>
        <w:rPr>
          <w:b/>
          <w:sz w:val="28"/>
          <w:szCs w:val="28"/>
        </w:rPr>
        <w:t xml:space="preserve">образовательной программы: </w:t>
      </w:r>
      <w:bookmarkEnd w:id="2"/>
      <w:r>
        <w:rPr>
          <w:sz w:val="28"/>
          <w:szCs w:val="28"/>
        </w:rPr>
        <w:t xml:space="preserve">обязательная часть общепрофессионального цикла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sz w:val="14"/>
          <w:szCs w:val="14"/>
        </w:rPr>
      </w:pPr>
      <w:bookmarkStart w:id="3" w:name="_Toc68704789"/>
      <w:r>
        <w:rPr>
          <w:b/>
          <w:sz w:val="28"/>
          <w:szCs w:val="28"/>
        </w:rPr>
        <w:t xml:space="preserve">1.2 Цель и планируемые результаты освоения учебной дисциплины: </w:t>
      </w:r>
      <w:r>
        <w:rPr>
          <w:sz w:val="28"/>
          <w:szCs w:val="28"/>
        </w:rPr>
        <w:t>цель учебной дисциплины – формирование знаний и умений, соответствующих ОК 01, ОК 02, ПК 3.3 ФГОС СПО</w:t>
      </w:r>
      <w:bookmarkEnd w:id="3"/>
      <w:r>
        <w:rPr>
          <w:sz w:val="28"/>
          <w:szCs w:val="28"/>
        </w:rPr>
        <w:t xml:space="preserve">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tbl>
      <w:tblPr>
        <w:tblW w:w="1063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276"/>
        <w:gridCol w:w="2836"/>
        <w:gridCol w:w="3543"/>
        <w:gridCol w:w="2976"/>
      </w:tblGrid>
      <w:tr>
        <w:trPr>
          <w:trHeight w:val="237" w:hRule="atLeast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Номер/ индекс компетенции по ФГОС СПО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>
            <w:pPr>
              <w:pStyle w:val="NoSpacing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результате изучения дисциплины, обучающиеся должны:</w:t>
            </w:r>
          </w:p>
        </w:tc>
      </w:tr>
      <w:tr>
        <w:trPr>
          <w:trHeight w:val="153" w:hRule="atLeast"/>
        </w:trPr>
        <w:tc>
          <w:tcPr>
            <w:tcW w:w="12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</w:tr>
      <w:tr>
        <w:trPr>
          <w:trHeight w:val="15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Выбирать способы</w:t>
            </w:r>
          </w:p>
          <w:p>
            <w:pPr>
              <w:pStyle w:val="Normal"/>
              <w:rPr/>
            </w:pPr>
            <w:r>
              <w:rPr/>
              <w:t>решения задач</w:t>
            </w:r>
          </w:p>
          <w:p>
            <w:pPr>
              <w:pStyle w:val="Normal"/>
              <w:rPr/>
            </w:pPr>
            <w:r>
              <w:rPr/>
              <w:t>профессиональной</w:t>
            </w:r>
          </w:p>
          <w:p>
            <w:pPr>
              <w:pStyle w:val="Normal"/>
              <w:rPr/>
            </w:pPr>
            <w:r>
              <w:rPr/>
              <w:t>деятельности,</w:t>
            </w:r>
          </w:p>
          <w:p>
            <w:pPr>
              <w:pStyle w:val="Normal"/>
              <w:rPr/>
            </w:pPr>
            <w:r>
              <w:rPr/>
              <w:t>применительно к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</w:rPr>
            </w:pPr>
            <w:r>
              <w:rPr/>
              <w:t>различным контекстам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алгоритмы выполнения работ в профессиональной и смежных областях; методы работы в профессиональной и смежных сферах;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владеть актуальными методами работы в профессиональной и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</w:rPr>
            </w:pPr>
            <w:r>
              <w:rPr/>
              <w:t>смежных сферах</w:t>
            </w:r>
          </w:p>
        </w:tc>
      </w:tr>
      <w:tr>
        <w:trPr>
          <w:trHeight w:val="15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 02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Осуществлять поиск,</w:t>
            </w:r>
          </w:p>
          <w:p>
            <w:pPr>
              <w:pStyle w:val="Normal"/>
              <w:rPr/>
            </w:pPr>
            <w:r>
              <w:rPr/>
              <w:t>анализ и</w:t>
            </w:r>
          </w:p>
          <w:p>
            <w:pPr>
              <w:pStyle w:val="Normal"/>
              <w:rPr/>
            </w:pPr>
            <w:r>
              <w:rPr/>
              <w:t>интерпретацию</w:t>
            </w:r>
          </w:p>
          <w:p>
            <w:pPr>
              <w:pStyle w:val="Normal"/>
              <w:rPr/>
            </w:pPr>
            <w:r>
              <w:rPr/>
              <w:t>информации,</w:t>
            </w:r>
          </w:p>
          <w:p>
            <w:pPr>
              <w:pStyle w:val="Normal"/>
              <w:rPr/>
            </w:pPr>
            <w:r>
              <w:rPr/>
              <w:t>необходимой для</w:t>
            </w:r>
          </w:p>
          <w:p>
            <w:pPr>
              <w:pStyle w:val="Normal"/>
              <w:rPr/>
            </w:pPr>
            <w:r>
              <w:rPr/>
              <w:t>выполнения задач</w:t>
            </w:r>
          </w:p>
          <w:p>
            <w:pPr>
              <w:pStyle w:val="Normal"/>
              <w:rPr/>
            </w:pPr>
            <w:r>
              <w:rPr/>
              <w:t>профессиональной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b/>
                <w:b/>
              </w:rPr>
            </w:pPr>
            <w:r>
              <w:rPr/>
              <w:t>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определять необходимые источники информации; планировать процесс поиска; выделять наиболее значимое в перечне информации; оценивать практическую значимость результатов поиска</w:t>
            </w:r>
          </w:p>
        </w:tc>
      </w:tr>
      <w:tr>
        <w:trPr>
          <w:trHeight w:val="15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snapToGrid w:val="fals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ПК 3.3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и оформлять техническую и отчетную документацию о работе ремонтно-механического отделения структурного подразделения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способы ведения отчетной документации по использованию КМ при ремонте и </w:t>
            </w:r>
            <w:r>
              <w:rPr/>
              <w:t>техническом обслуживании</w:t>
            </w:r>
            <w:r>
              <w:rPr>
                <w:color w:val="000000"/>
              </w:rPr>
              <w:t xml:space="preserve"> ПТМ, ДСМ и оборудования, в том числе:</w:t>
            </w:r>
            <w:r>
              <w:rPr/>
              <w:t xml:space="preserve"> основные современные конструкционные материалы; способы изменения структуры, свойств и формы исходных  заготовок; способы получения исходных заготовок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 вести отчетную документацию по использованию КМ при ремонте и </w:t>
            </w:r>
            <w:r>
              <w:rPr/>
              <w:t>техническом обслуживании</w:t>
            </w:r>
            <w:r>
              <w:rPr>
                <w:color w:val="000000"/>
              </w:rPr>
              <w:t xml:space="preserve"> ПТМ, ДСМ и оборудования, в том числе </w:t>
            </w:r>
            <w:r>
              <w:rPr>
                <w:rFonts w:eastAsia="Calibri"/>
              </w:rPr>
              <w:t>выбирать материалы для изготовления деталей и технологию их термической и механической обработки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4" w:name="_Toc68704790"/>
      <w:bookmarkStart w:id="5" w:name="_Toc68704790"/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outlineLvl w:val="0"/>
        <w:rPr>
          <w:b/>
          <w:b/>
          <w:sz w:val="28"/>
          <w:szCs w:val="28"/>
        </w:rPr>
      </w:pPr>
      <w:bookmarkStart w:id="6" w:name="_Toc68704790"/>
      <w:r>
        <w:rPr>
          <w:b/>
          <w:sz w:val="28"/>
          <w:szCs w:val="28"/>
        </w:rPr>
        <w:t>2 СТРУКТУРА И СОДЕРЖАНИЕ УЧЕБНОЙ ДИСЦИПЛИНЫ</w:t>
      </w:r>
      <w:bookmarkEnd w:id="6"/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outlineLvl w:val="0"/>
        <w:rPr>
          <w:u w:val="single"/>
        </w:rPr>
      </w:pPr>
      <w:bookmarkStart w:id="7" w:name="_Toc68704791"/>
      <w:r>
        <w:rPr>
          <w:b/>
          <w:sz w:val="28"/>
          <w:szCs w:val="28"/>
        </w:rPr>
        <w:t>2.1 Объем учебной дисциплины и виды учебной работы</w:t>
      </w:r>
      <w:bookmarkEnd w:id="7"/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02"/>
        <w:gridCol w:w="2128"/>
        <w:gridCol w:w="2409"/>
      </w:tblGrid>
      <w:tr>
        <w:trPr>
          <w:trHeight w:val="228" w:hRule="atLeast"/>
        </w:trPr>
        <w:tc>
          <w:tcPr>
            <w:tcW w:w="5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4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Объем часов по формам обучения</w:t>
            </w:r>
          </w:p>
        </w:tc>
      </w:tr>
      <w:tr>
        <w:trPr>
          <w:trHeight w:val="228" w:hRule="atLeast"/>
        </w:trPr>
        <w:tc>
          <w:tcPr>
            <w:tcW w:w="510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заочная</w:t>
            </w:r>
          </w:p>
        </w:tc>
      </w:tr>
      <w:tr>
        <w:trPr>
          <w:trHeight w:val="285" w:hRule="atLeast"/>
        </w:trPr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Учебная нагрузка обучающихся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</w:tr>
      <w:tr>
        <w:trPr/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</w:rPr>
              <w:t>Учебная нагрузка с преподавателем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66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</w:tr>
      <w:tr>
        <w:trPr/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</w:tc>
      </w:tr>
      <w:tr>
        <w:trPr/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лекционные занятия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>
        <w:trPr/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лабораторные занятия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>
        <w:trPr/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</w:tr>
      <w:tr>
        <w:trPr/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 xml:space="preserve">Самостоятельная работа обучающихся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20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74</w:t>
            </w:r>
          </w:p>
        </w:tc>
      </w:tr>
      <w:tr>
        <w:trPr/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Spacing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Подготовка к лабораторным занятиям</w:t>
            </w:r>
          </w:p>
          <w:p>
            <w:pPr>
              <w:pStyle w:val="NoSpacing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Изучение учебного материала</w:t>
            </w:r>
          </w:p>
          <w:p>
            <w:pPr>
              <w:pStyle w:val="Normal"/>
              <w:jc w:val="both"/>
              <w:rPr/>
            </w:pPr>
            <w:r>
              <w:rPr>
                <w:i/>
              </w:rPr>
              <w:t>Подготовка к экзамену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>
        <w:trPr/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iCs/>
              </w:rPr>
            </w:pPr>
            <w:r>
              <w:rPr>
                <w:b/>
                <w:iCs/>
              </w:rPr>
              <w:t>Промежуточная аттестация</w:t>
            </w:r>
            <w:r>
              <w:rPr>
                <w:iCs/>
              </w:rPr>
              <w:t xml:space="preserve"> в форме</w:t>
            </w:r>
          </w:p>
          <w:p>
            <w:pPr>
              <w:pStyle w:val="Normal"/>
              <w:jc w:val="both"/>
              <w:rPr/>
            </w:pPr>
            <w:r>
              <w:rPr>
                <w:iCs/>
              </w:rPr>
              <w:t xml:space="preserve"> </w:t>
            </w:r>
            <w:r>
              <w:rPr>
                <w:iCs/>
              </w:rPr>
              <w:t>экзамена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</w:r>
          </w:p>
          <w:p>
            <w:pPr>
              <w:pStyle w:val="Normal"/>
              <w:jc w:val="center"/>
              <w:rPr>
                <w:b/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</w:tr>
    </w:tbl>
    <w:p>
      <w:pPr>
        <w:pStyle w:val="NoSpacing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701" w:right="567" w:header="0" w:top="1134" w:footer="708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8" w:name="_Toc68704792"/>
      <w:bookmarkStart w:id="9" w:name="_Toc68704792"/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type w:val="continuous"/>
          <w:pgSz w:w="11906" w:h="16838"/>
          <w:pgMar w:left="1701" w:right="567" w:header="0" w:top="1134" w:footer="708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</w:rPr>
        <w:t>2.2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Материаловедение:</w:t>
      </w:r>
      <w:bookmarkEnd w:id="9"/>
    </w:p>
    <w:tbl>
      <w:tblPr>
        <w:tblW w:w="159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091"/>
        <w:gridCol w:w="9724"/>
        <w:gridCol w:w="1277"/>
        <w:gridCol w:w="1275"/>
        <w:gridCol w:w="1551"/>
      </w:tblGrid>
      <w:tr>
        <w:trPr>
          <w:trHeight w:val="20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Содержание учебного материала, лабораторные работы, самостоятельная работа обучающихся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Объем часов по формам обучения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Уровень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освоения**</w:t>
            </w:r>
          </w:p>
        </w:tc>
      </w:tr>
      <w:tr>
        <w:trPr>
          <w:trHeight w:val="300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заочная</w:t>
            </w:r>
          </w:p>
        </w:tc>
        <w:tc>
          <w:tcPr>
            <w:tcW w:w="1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16" w:hRule="atLeast"/>
        </w:trPr>
        <w:tc>
          <w:tcPr>
            <w:tcW w:w="1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Раздел 1. Свойства металлов и сплавов</w:t>
            </w:r>
          </w:p>
        </w:tc>
      </w:tr>
      <w:tr>
        <w:trPr>
          <w:trHeight w:val="233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Тема 1.1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Механические свойства металлов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Содержание учебного материала: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788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Предмет материаловедения и ТКМ. Структура курса. Основные свойства конструкционных материалов. Механические,  технологические и эксплуатационные свойства. Деформация? Упругая и пластическая деформации. Разрушение? Процесс разрушения.  Классификация (виды) разрушения: начальное, полное; вязкое, хрупкое; усталостное. Способы определение основных механических  свойств. Виды испытаний по характеру приложения нагрузки: статические; динамические; циклические. Твёрдость и методы её определения. Прочность и  пластичность,  методы их определения Показатели прочности и пластичности, определяемые при растяжении. Ударная вязкость, хладноломкость,  выносливость, вязкость разрушения, их определение.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392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Лабораторная работа №1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Макроскопические методы исследования металлов. Фрактография изломов.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428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Лабораторная работа №2</w:t>
            </w:r>
            <w:r>
              <w:rPr/>
              <w:t xml:space="preserve">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Определение механических свойств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374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обучающихся: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Подготовка  к лабораторным занятиям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199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 xml:space="preserve">Тема 1.2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Основные понятия из теории металловедения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Содержание учебного материала: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202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Основные понятия из теории металловедения. Металл? Поликристаллическое строение, кристаллическая решётка, элементарная кристаллическая ячейка и её параметры. Металлический тип связи. Типы кристаллических решеток. Анизотропия  и изотропия свойств. Полиморфизм (аллотропия). Диффузия. Превращения в металлах: кристаллизация, зерно. перекристаллизация: фазовая, нефазовая, диффузионная, бездифузионная. Термодинамический стимул превращения, критическая точка. Кинетика диффузионного превращения. Строение – структура. Макроструктура, микроструктура, субструктура. Фаза. Простые и сложные структурные составляющие. Металлографическое исследование микроструктуры. Строение «чистых» металлов (железа).  Металлический сплав?  Строение  металлических сплавов.  Структурные составляющие сплавов: твёрдый  раствор, механическая смесь, химическое соединение. Сталь? Микроструктура стали. Фазы и простые структурные составляющие стали: аустенит, феррит, цементит (карбид), мартенсит. Сложные структурные составляющие стали: пластинчатые и зернистые перлит, сорбит, тростит; бейнит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217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Тема 1.3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Диаграмма состояния «Железо-цементит»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723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Диаграмма состояния железо – цементит.   Стальной угол диаграммы состояния железо – цементит. Линии и области диаграммы. Критические точки А1 , А3, Ас.  Влияние углерода на фазовый состав структуру и свойства стали.  Схемы формирования структуры доэвтектоидных, эвтектоидных и заэвтектоидных сталей  в равновесном состоянии при охлаждении и нагреве. Правило фаз и отрезков.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294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Лабораторная работа №3</w:t>
            </w:r>
            <w:r>
              <w:rPr/>
              <w:t xml:space="preserve">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Диаграмма Fe-С. Микроструктура стали в равновесном состоянии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332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Подготовка  к лабораторным занятиям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Изучение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350" w:hRule="atLeast"/>
        </w:trPr>
        <w:tc>
          <w:tcPr>
            <w:tcW w:w="1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Раздел 2. Упрочнение металлов и сплавов </w:t>
            </w:r>
          </w:p>
        </w:tc>
      </w:tr>
      <w:tr>
        <w:trPr>
          <w:trHeight w:val="310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Тема 2.1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 </w:t>
            </w:r>
            <w:r>
              <w:rPr/>
              <w:t>Термическая обработка стали. Методы поверхностного упрочнения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Содержание учебного материала: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2711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Основные превращения в стали.  Образование аустенита при нагреве и изменение размеров  зерна. Оценка величины зерна. Влияние зерна на механические свойства. Окалина и обезуглероживание, борьба с ними. Перегрев. Распад аустенита  при охлаждении. Диаграммы распада аустенита. Перлитное, промежуточное и мартенситное превращения. Критическая скорость закалки.  Технология термической обработки стали. Виды  отжига и их назначение. Закалка и её назначение. Выбор температуры закалки, времени нагрева и выдержки. Охлаждающие среды. Способы закалки: прерывистая, ступенчатая, изотермическая.   Отпуск стали.  Превращения  мартенсита при отпуске. Виды и  назначение отпуска.  Нормализация. Методы поверхностного упрочнения. Закалка ТВЧ. Химико-термическая обработка, её виды. Наклёп поверхности.                 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502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Лабораторная работа №4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Закалка. Влияние содержания углерода на твёрдость стали  после закалки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509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Лабораторная работа №5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Влияние температуры отпуска на твёрдость, ударную вязкость и структуру закалённой стали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4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584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Подготовка  к лабораторным занятиям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199" w:hRule="atLeast"/>
        </w:trPr>
        <w:tc>
          <w:tcPr>
            <w:tcW w:w="1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Раздел 3. Основные конструкционные материалы</w:t>
            </w:r>
          </w:p>
        </w:tc>
      </w:tr>
      <w:tr>
        <w:trPr>
          <w:trHeight w:val="278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Тема 3.1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Основные марки сталей и чугунов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Содержание учебного материала: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915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Общая классификация сталей. Углеродистые конструкционные и инструментальные стали,  их  маркировка назначение, особенности режимов  термической обработки.  Цель легирования стали. Классификация, назначение, маркировка и особенности термической обработки легированных сталей. Классификация чугунов: белые; графитизированные: серый, ковкий и высокопрочный, их  структура, свойства и назначение,  маркировка.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433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>Лабораторная работа №6</w:t>
            </w:r>
            <w:r>
              <w:rPr/>
              <w:t xml:space="preserve">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Исследование влияния состава стали и режима термической обработки на теплостойкость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369" w:hRule="atLeast"/>
        </w:trPr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Лабораторная работа №7 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Изучение зависимости между химическим составом, структурой и свойствами чугунов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447" w:hRule="atLeast"/>
        </w:trPr>
        <w:tc>
          <w:tcPr>
            <w:tcW w:w="209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Подготовка  к лабораторным занятиям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284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Тема 3.1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Цветные металлы и сплавы.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Содержание учебного материала: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700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Неметаллические материалы:  пластические массы, эластомеры, композиционные материалы, ситаллы, керамические материалы. Особенности  строения,  свойства,  назначение,  маркировка.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  <w:p>
            <w:pPr>
              <w:pStyle w:val="Normal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573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Изучение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8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289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Тема 3.3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Неметаллические материалы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Содержание учебного материала: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116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Содержание учебного материала: Неметаллические материалы:  пластические массы, эластомеры, композиционные материалы, ситаллы, керамические материалы. Особенности  строения,  свойства,  назначение,  маркировка.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545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Изучение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281" w:hRule="atLeast"/>
        </w:trPr>
        <w:tc>
          <w:tcPr>
            <w:tcW w:w="15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Раздел 4. Технология конструкционных материалов</w:t>
            </w:r>
          </w:p>
        </w:tc>
      </w:tr>
      <w:tr>
        <w:trPr>
          <w:trHeight w:val="272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Тема 4.1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Производство черных металлов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 xml:space="preserve">Содержание учебного материала: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27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Схема производственного цикла изготовления деталей машин.  Структура металлургического производства. Схема и сущность производства чугуна. Схема и сущность производства  стали.  Основные этапы процесса выплавки стали. Особенности   мартеновского,  кислородно-конверторного и электродугового процесса выплавки стали.    Способы разливки стали. Строение слитка.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527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Изучение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282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Тема 4.2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Обработка металлов давлением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 xml:space="preserve">Содержание учебного материала: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27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Влияние ОМД на структуру и свойства металла. Прокатка. Оборудование,  инструмент и  продукция прокатного производства. Прессование, волочение.   Заготовительные методы обработки.  Ковка, объёмная  штамповка, листовая штамповка, их операционные схемы, оборудование и  инструмент.                                             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527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Изучение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178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Тема 4.3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Литейное производство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 xml:space="preserve">Содержание учебного материала: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27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Литейное производство.  Литьё в песчаные формы, схема  технологического процесса, оборудование, приспособления, материалы. Специальные виды литья: в кокиль; в оболочковые формы; по выплавляемым моделям, центробежное, под давлением.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527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Изучение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183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Тема 4.4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Сварочное производство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 xml:space="preserve">Содержание учебного материала: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527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Сварочное производство: классификация способов сварки.   Электрическая дуга.  Ручная, полуавтоматическая и автоматическая дуговая сварка. Строение сварного шва. Свариваемость. Виды швов и сварных соединений.  Сварочные материалы и оборудование. Контактная сварка: стыковая, точечная, шовная. Электронно-лучевая сварка. Сварка трением. Газовая сварка и резка.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527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Изучение учебного материала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284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Тема 4.5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Обработка металлов резанием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>
                <w:b/>
              </w:rPr>
              <w:t xml:space="preserve">Содержание учебного материала: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1600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Лекции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Сущность метода обработки металлов резанием, её место в технологическом процессе. Виды движения при резании. Режимы резания. Схемы основных методов ОМР: точение, фрезерование, сверление, плоское и круглое шлифование. Устройство и назначение токарного станка, основные операции,  инструмент и приспособления. Устройство и назначение фрезерного, сверлильного,  шлифовального станков,  схемы основных операции,  типы  и геометрия резцов, фрез,  инструмента для обработки отверстий,  основные станочные приспособления.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</w:tr>
      <w:tr>
        <w:trPr>
          <w:trHeight w:val="314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Лабораторная работа №8 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Схемы резания. Токарный станок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492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Подготовка  к лабораторным занятиям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3</w:t>
            </w:r>
          </w:p>
        </w:tc>
      </w:tr>
      <w:tr>
        <w:trPr>
          <w:trHeight w:val="188" w:hRule="atLeast"/>
        </w:trPr>
        <w:tc>
          <w:tcPr>
            <w:tcW w:w="1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 xml:space="preserve">Консультация по темам лекционного курса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92" w:hRule="atLeast"/>
        </w:trPr>
        <w:tc>
          <w:tcPr>
            <w:tcW w:w="1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Подготовка к экзамену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1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Промежуточная аттестация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экзамен (4 часа)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экзамен (4 часа)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71" w:hRule="atLeast"/>
        </w:trPr>
        <w:tc>
          <w:tcPr>
            <w:tcW w:w="1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</w:rPr>
            </w:pPr>
            <w:r>
              <w:rPr/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  <w:t>90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  <w:t xml:space="preserve">1 – ознакомительный (узнавание ранее изученных объектов, свойств);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  <w:t>2 – репродуктивный (выполнение деятельности по образцу, инструкции или под руководством)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  <w:t xml:space="preserve">3 – продуктивный (планирование и самостоятельное выполнение деятельности, решение проблемных задач)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sectPr>
          <w:footerReference w:type="default" r:id="rId4"/>
          <w:type w:val="nextPage"/>
          <w:pgSz w:orient="landscape" w:w="16838" w:h="11906"/>
          <w:pgMar w:left="1134" w:right="1134" w:header="0" w:top="1276" w:footer="708" w:bottom="765" w:gutter="0"/>
          <w:pgNumType w:fmt="decimal"/>
          <w:formProt w:val="false"/>
          <w:textDirection w:val="lrTb"/>
          <w:docGrid w:type="default" w:linePitch="326" w:charSpace="0"/>
        </w:sectPr>
        <w:pStyle w:val="Normal"/>
        <w:numPr>
          <w:ilvl w:val="0"/>
          <w:numId w:val="0"/>
        </w:numPr>
        <w:jc w:val="both"/>
        <w:outlineLvl w:val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284" w:leader="none"/>
          <w:tab w:val="left" w:pos="993" w:leader="none"/>
        </w:tabs>
        <w:ind w:left="0" w:firstLine="709"/>
        <w:jc w:val="both"/>
        <w:rPr>
          <w:b/>
          <w:b/>
          <w:sz w:val="28"/>
          <w:szCs w:val="28"/>
        </w:rPr>
      </w:pPr>
      <w:bookmarkStart w:id="10" w:name="_Toc68704793"/>
      <w:r>
        <w:rPr>
          <w:b/>
          <w:sz w:val="28"/>
          <w:szCs w:val="28"/>
        </w:rPr>
        <w:t>УСЛОВИЯ РЕАЛИЗАЦИИ УЧЕБНОЙ ДИСЦИПЛИНЫ</w:t>
      </w:r>
      <w:bookmarkEnd w:id="10"/>
    </w:p>
    <w:p>
      <w:pPr>
        <w:pStyle w:val="Normal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outlineLvl w:val="0"/>
        <w:rPr>
          <w:b/>
          <w:b/>
          <w:bCs/>
          <w:sz w:val="28"/>
          <w:szCs w:val="28"/>
        </w:rPr>
      </w:pPr>
      <w:bookmarkStart w:id="11" w:name="_Toc68704794"/>
      <w:r>
        <w:rPr>
          <w:b/>
          <w:bCs/>
          <w:sz w:val="28"/>
          <w:szCs w:val="28"/>
        </w:rPr>
        <w:t>3.1 Требования к материально-техническому обеспечению</w:t>
      </w:r>
      <w:bookmarkEnd w:id="11"/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учебной дисциплины требует наличия: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аудиторий для проведения лекционных занятий, оборудованных современной мультимедийной техникой.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аудиторий для проведения лабораторных занятий, оборудованных твердомерами различных типов, разрывной машиной, установкой для испытания на ударный изгиб, электрическими печами, станками для подготовки шлифов, травильным шкафом, металлографическими микроскопами, атласами микроструктур.</w:t>
      </w:r>
    </w:p>
    <w:p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аудиторий для организации консультаций, текущей и промежуточной аттестации, самостоятельной работы студента.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67" w:hanging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12" w:name="_Toc68688514"/>
      <w:bookmarkStart w:id="13" w:name="_Toc68688514"/>
      <w:bookmarkEnd w:id="13"/>
    </w:p>
    <w:p>
      <w:pPr>
        <w:pStyle w:val="NoSpacing"/>
        <w:rPr>
          <w:bCs/>
          <w:sz w:val="28"/>
          <w:szCs w:val="28"/>
        </w:rPr>
      </w:pPr>
      <w:r>
        <w:rPr/>
        <w:drawing>
          <wp:inline distT="0" distB="0" distL="0" distR="0">
            <wp:extent cx="6301105" cy="5518785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Spacing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both"/>
        <w:rPr>
          <w:b/>
          <w:b/>
          <w:caps/>
          <w:sz w:val="28"/>
          <w:szCs w:val="28"/>
        </w:rPr>
      </w:pPr>
      <w:bookmarkStart w:id="14" w:name="_Toc68704798"/>
      <w:r>
        <w:rPr>
          <w:b/>
          <w:caps/>
          <w:sz w:val="28"/>
          <w:szCs w:val="28"/>
        </w:rPr>
        <w:tab/>
        <w:t>4 Контроль и оценка результатов освоения УЧЕБНОЙ               Дисциплины</w:t>
      </w:r>
      <w:bookmarkEnd w:id="14"/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при выполнении студентами индивидуальных заданий, сдаче экзамена.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20"/>
        <w:gridCol w:w="4110"/>
      </w:tblGrid>
      <w:tr>
        <w:trPr/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обучения</w:t>
            </w:r>
          </w:p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>
        <w:trPr>
          <w:trHeight w:val="246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Опросы на лабораторных занятиях, тестирование, зачет</w:t>
            </w:r>
          </w:p>
        </w:tc>
      </w:tr>
      <w:tr>
        <w:trPr>
          <w:trHeight w:val="529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владеть актуальными методами работы в профессиональной и смежных сферах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определять необходимые источники информации; планировать процесс поиска; выделять наиболее значимое в перечне информации; оценивать практическую значимость результатов поиска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 вести отчетную документацию по использованию КМ при ремонте и </w:t>
            </w:r>
            <w:r>
              <w:rPr/>
              <w:t>техническом обслуживании</w:t>
            </w:r>
            <w:r>
              <w:rPr>
                <w:color w:val="000000"/>
              </w:rPr>
              <w:t xml:space="preserve"> ПТМ, ДСМ и оборудования, в том числе </w:t>
            </w:r>
            <w:r>
              <w:rPr>
                <w:rFonts w:eastAsia="Calibri"/>
              </w:rPr>
              <w:t>выбирать материалы для изготовления деталей и технологию их термической и механической обработки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>
          <w:trHeight w:val="202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Опросы на лабораторных занятиях, тестирование, зачет</w:t>
            </w:r>
          </w:p>
        </w:tc>
      </w:tr>
      <w:tr>
        <w:trPr>
          <w:trHeight w:val="53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алгоритмы выполнения работ в профессиональной и смежных областях; методы работы в профессиональной и смежных сферах;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номенклатуру информационных источников, применяемых в профессиональной деятельности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>
          <w:trHeight w:val="537" w:hRule="atLeast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>
                <w:color w:val="000000"/>
              </w:rPr>
              <w:t xml:space="preserve">способы ведения отчетной документации по использованию КМ при ремонте и </w:t>
            </w:r>
            <w:r>
              <w:rPr/>
              <w:t>техническом обслуживании</w:t>
            </w:r>
            <w:r>
              <w:rPr>
                <w:color w:val="000000"/>
              </w:rPr>
              <w:t xml:space="preserve"> ПТМ, ДСМ и оборудования, в том числе:</w:t>
            </w:r>
            <w:r>
              <w:rPr/>
              <w:t xml:space="preserve"> основные современные конструкционные материалы; способы изменения структуры, свойств и формы исходных  заготовок; способы получения исходных заготовок</w:t>
            </w:r>
          </w:p>
        </w:tc>
        <w:tc>
          <w:tcPr>
            <w:tcW w:w="41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</w:tbl>
    <w:p>
      <w:pPr>
        <w:pStyle w:val="NoSpacing"/>
        <w:rPr>
          <w:color w:val="000000"/>
          <w:sz w:val="18"/>
          <w:szCs w:val="20"/>
        </w:rPr>
      </w:pPr>
      <w:r>
        <w:rPr>
          <w:color w:val="000000"/>
          <w:sz w:val="18"/>
          <w:szCs w:val="20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/>
        <w:drawing>
          <wp:inline distT="0" distB="0" distL="0" distR="0">
            <wp:extent cx="6488430" cy="8896985"/>
            <wp:effectExtent l="0" t="0" r="0" b="0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Toc68704800"/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А (обязательное)</w:t>
      </w:r>
      <w:bookmarkEnd w:id="15"/>
    </w:p>
    <w:p>
      <w:pPr>
        <w:pStyle w:val="Normal"/>
        <w:ind w:firstLine="709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 Российской Федерации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«Алтайский государственных технический университет им. И. И. Ползунова»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Университетский технологический колледж</w:t>
      </w:r>
    </w:p>
    <w:p>
      <w:pPr>
        <w:pStyle w:val="Normal"/>
        <w:jc w:val="right"/>
        <w:rPr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jc w:val="right"/>
        <w:rPr>
          <w:b/>
          <w:b/>
          <w:sz w:val="28"/>
          <w:szCs w:val="28"/>
          <w:u w:val="single"/>
        </w:rPr>
      </w:pPr>
      <w:r>
        <w:rPr/>
        <w:t xml:space="preserve">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ФОНД ОЦЕНОЧНЫХ МАТЕРИАЛОВ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 ДИСЦИПЛИНЕ</w:t>
      </w:r>
    </w:p>
    <w:p>
      <w:pPr>
        <w:pStyle w:val="Normal"/>
        <w:spacing w:lineRule="auto" w:line="36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3"/>
        <w:rPr>
          <w:b/>
          <w:b/>
          <w:sz w:val="32"/>
          <w:szCs w:val="32"/>
          <w:u w:val="single"/>
        </w:rPr>
      </w:pPr>
      <w:r>
        <w:rPr>
          <w:b/>
          <w:caps/>
          <w:sz w:val="32"/>
          <w:szCs w:val="32"/>
          <w:u w:val="single"/>
        </w:rPr>
        <w:t>Материаловедение</w:t>
      </w:r>
    </w:p>
    <w:p>
      <w:pPr>
        <w:pStyle w:val="Normal"/>
        <w:spacing w:lineRule="auto" w:line="36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>
        <w:rPr>
          <w:bCs/>
          <w:sz w:val="28"/>
          <w:szCs w:val="28"/>
          <w:u w:val="single"/>
        </w:rPr>
        <w:t>23.02.04 Техническая эксплуатация подъёмно-транспортных, строительных, дорожных машин и оборудования (по отраслям)</w:t>
      </w:r>
    </w:p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Style33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Style33"/>
        <w:spacing w:lineRule="auto" w:line="36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>
        <w:rPr>
          <w:sz w:val="28"/>
          <w:szCs w:val="28"/>
          <w:u w:val="single"/>
        </w:rPr>
        <w:t xml:space="preserve">очная, заочная                                                                             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Барнаул 2019</w:t>
      </w:r>
      <w:r>
        <w:br w:type="page"/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6301105" cy="460565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  <w:u w:val="single"/>
        </w:rPr>
      </w:pPr>
      <w:r>
        <w:rPr/>
        <w:t>ПАСПОРТ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  <w:u w:val="single"/>
        </w:rPr>
      </w:pPr>
      <w:r>
        <w:rPr/>
        <w:t xml:space="preserve">ФОНДА ОЦЕНОЧНЫХ МАТЕРИАЛОВ ПО ДИСЦИПЛИНЕ </w:t>
      </w:r>
    </w:p>
    <w:p>
      <w:pPr>
        <w:pStyle w:val="Normal"/>
        <w:spacing w:before="120" w:after="120"/>
        <w:jc w:val="center"/>
        <w:rPr>
          <w:b/>
          <w:b/>
        </w:rPr>
      </w:pPr>
      <w:r>
        <w:rPr>
          <w:b/>
        </w:rPr>
        <w:t>«Материаловедение»</w:t>
      </w:r>
    </w:p>
    <w:tbl>
      <w:tblPr>
        <w:tblW w:w="1034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127"/>
        <w:gridCol w:w="2834"/>
        <w:gridCol w:w="2410"/>
        <w:gridCol w:w="2976"/>
      </w:tblGrid>
      <w:tr>
        <w:trPr>
          <w:trHeight w:val="932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Код контролируемой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Способ оценивания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Оценочное средство</w:t>
            </w:r>
          </w:p>
        </w:tc>
      </w:tr>
      <w:tr>
        <w:trPr>
          <w:trHeight w:val="1236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Раздел 1.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Свойства металлов и сплавов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  <w:i/>
                <w:i/>
              </w:rPr>
            </w:pPr>
            <w:r>
              <w:rPr/>
              <w:t>ОК 01, ОК 02, ПК 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03" w:leader="none"/>
              </w:tabs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Защита лабораторных  работ  №1, №2,</w:t>
            </w:r>
          </w:p>
          <w:p>
            <w:pPr>
              <w:pStyle w:val="Normal"/>
              <w:ind w:firstLine="34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экзамен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Отчёт по лабораторным работам.</w:t>
            </w:r>
          </w:p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 xml:space="preserve"> </w:t>
            </w:r>
            <w:r>
              <w:rPr/>
              <w:t>Комплект контролирующих материалов для экзамена</w:t>
            </w:r>
          </w:p>
        </w:tc>
      </w:tr>
      <w:tr>
        <w:trPr>
          <w:trHeight w:val="1372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Раздел 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/>
              <w:t>Упрочнение металлов и сплавов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ОК 01, ОК 02, ПК 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03" w:leader="none"/>
              </w:tabs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Защита лабораторных  работ  №3, №4, №5</w:t>
            </w:r>
          </w:p>
          <w:p>
            <w:pPr>
              <w:pStyle w:val="Normal"/>
              <w:ind w:firstLine="34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экзамен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Отчёт по лабораторным работам.</w:t>
            </w:r>
          </w:p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 xml:space="preserve"> </w:t>
            </w:r>
            <w:r>
              <w:rPr/>
              <w:t>Комплект контролирующих материалов для экзамена</w:t>
            </w:r>
          </w:p>
        </w:tc>
      </w:tr>
      <w:tr>
        <w:trPr>
          <w:trHeight w:val="1405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Раздел 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/>
              <w:t>Основные конструкционные материалы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ОК 01, ОК 02, ПК 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03" w:leader="none"/>
              </w:tabs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Защита лабораторных  работ  №6, №7,</w:t>
            </w:r>
          </w:p>
          <w:p>
            <w:pPr>
              <w:pStyle w:val="Normal"/>
              <w:ind w:firstLine="34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экзамен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Отчёт по лабораторным работам.</w:t>
            </w:r>
          </w:p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 xml:space="preserve"> </w:t>
            </w:r>
            <w:r>
              <w:rPr/>
              <w:t>Комплект контролирующих материалов для экзамена</w:t>
            </w:r>
          </w:p>
        </w:tc>
      </w:tr>
      <w:tr>
        <w:trPr>
          <w:trHeight w:val="1398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  <w:t>Раздел 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/>
              <w:t>Технология конструкционных материалов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ОК 01, ОК 02, ПК 3.3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03" w:leader="none"/>
              </w:tabs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Защита лабораторных  работ  №8,</w:t>
            </w:r>
          </w:p>
          <w:p>
            <w:pPr>
              <w:pStyle w:val="Normal"/>
              <w:ind w:firstLine="34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экзамен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Отчёт по лабораторным работам.</w:t>
            </w:r>
          </w:p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 xml:space="preserve"> </w:t>
            </w:r>
            <w:r>
              <w:rPr/>
              <w:t>Комплект контролирующих материалов для экзамена</w:t>
            </w:r>
          </w:p>
        </w:tc>
      </w:tr>
    </w:tbl>
    <w:p>
      <w:pPr>
        <w:pStyle w:val="Normal"/>
        <w:spacing w:before="120" w:after="12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20" w:after="120"/>
        <w:jc w:val="center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jc w:val="center"/>
        <w:rPr>
          <w:b/>
          <w:b/>
        </w:rPr>
      </w:pPr>
      <w:r>
        <w:rPr>
          <w:b/>
        </w:rPr>
        <w:t>1 ФОНД ОЦЕНОЧНЫХ МАТЕРИАЛОВ ТЕКУЩЕГО КОНТРОЛЯ УСПЕВАЕМОСТИ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2"/>
        <w:tabs>
          <w:tab w:val="clear" w:pos="708"/>
          <w:tab w:val="left" w:pos="284" w:leader="none"/>
          <w:tab w:val="left" w:pos="426" w:leader="none"/>
        </w:tabs>
        <w:spacing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1.1 Контролирующие материалы для текущего контроля успеваемости: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1. Что такое коррозия металлов?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2. Что общего между процессами, протекающими при электрохимической коррозии, и процессами в гальваническом элементе?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3. Какие окислители чаще всего являются причиной электрохимической коррозии?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4. Опишите процесс коррозии оцинкованного железа во влажной атмосфере, целостность покрытия нарушена.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5. Опишите процесс коррозии никелированного железа в нейтральной среде при свободном доступе кислорода ( целостность покрытия нарушена).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6. Покажите, будет ли протекать процесс коррозии меди в кислой среде и в нейтральной водной среде при свободном доступе воздуха.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7. Что произойдет, если железо заменить серебром? Будет ли серебро устойчиво к атмосферной коррозии в кислой, нейтральной и щелочной средах?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8. Опишите коррозию цинка в разбавленной серной кислоте, если поверхность цинка покрыта никелем. Контакт с каким металлом - медью или никелем более опасен для цинка?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9. Предложите методы защиты железа от коррозии в нейтральной среде при свободном доступе воздуха.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10.Какой (какие) из ниже приведенных металлов можно использовать в качестве катодного защитного покрытия для железа: а) никель, б) кадмий,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в) серебро, г) цинк?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11. Подберите протектор для оцинкованного железа и опишите процесс коррозии в кислой среде в присутствии протектора.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12. Подберите протектор для луженого железа и опишите процесс коррозии в кислой среде в присутствии протектора.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13. Предложите метод защиты алюминия от коррозии в щелочной среде. 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>14. Опишите процессы, протекающие при коррозии латуни (сплав меди с цинком)</w:t>
      </w:r>
    </w:p>
    <w:p>
      <w:pPr>
        <w:pStyle w:val="Default"/>
        <w:rPr>
          <w:b/>
          <w:b/>
          <w:sz w:val="28"/>
          <w:szCs w:val="28"/>
          <w:u w:val="single"/>
        </w:rPr>
      </w:pPr>
      <w:r>
        <w:rPr/>
        <w:t xml:space="preserve">а) в кислой среде; </w:t>
      </w:r>
    </w:p>
    <w:p>
      <w:pPr>
        <w:pStyle w:val="Default"/>
        <w:rPr>
          <w:iCs/>
        </w:rPr>
      </w:pPr>
      <w:r>
        <w:rPr/>
        <w:t>б) в нейтральной среде при свободном доступе воздуха.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bCs/>
        </w:rPr>
      </w:pPr>
      <w:r>
        <w:rPr>
          <w:b/>
        </w:rPr>
        <w:t xml:space="preserve">1.2 </w:t>
      </w:r>
      <w:r>
        <w:rPr>
          <w:b/>
          <w:bCs/>
        </w:rPr>
        <w:t xml:space="preserve">Критерии формирования оценок </w:t>
      </w:r>
    </w:p>
    <w:tbl>
      <w:tblPr>
        <w:tblW w:w="101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30"/>
        <w:gridCol w:w="7642"/>
      </w:tblGrid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студент твёрдо знает программный материал, демонстрирует необходимый уровень компетенций, свободно владеет понятийным аппаратом.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студент проявил полное знание программного материала, демонстрирует сформированные на достаточном уровне компетенции, допускает непринципиальные неточности.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студент обнаруживает знания только основного материала, допускает ошибки принципиального характера, демонстрирует не до конца сформированные компетенции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студент не усвоил основное содержание материала, демонстрирует низкий уровень овладения необходимыми компетенциями.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42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2 ФОНД ОЦЕНОЧНЫХ СРЕДСТВ ДЛЯ ПРОМЕЖУТОЧНОЙ АТТЕСТАЦИИ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2.1 Вопросы для промежуточной аттестации (ОК 01, ОК 02, ПК 3.3)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Общая схема процесса изготовления деталей.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Процесс разрушения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Виды деформации и разрушения.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Показатели прочности и пластичности, их определение.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Ударная вязкость и её определение.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Хладноломкость, выносливость, вязкость разрушения.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Металл. Металлический тип связи.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Поликристаллическое строение и его характеристики.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Дефекты кристаллического строения.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Термодинамический стимул превращения.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Параметры превращения и величина зерна.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Понятия: макроструктура и микроструктура.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Влияние углерода на   структурный класс стали,  её свойства  в равновесном состоянии.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Общая классификация сталей.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Металлургическое качество стали.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Маркировка углеродистых сталей различного назначения.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Основные цели легирования стали. Основные легирующие компоненты.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Маркировка легированных сталей различного назначения.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Режимы гомогенизационного и рекристаллизационного отжигов.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Нормализация, её параметры и назначение.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Методы поверхностного упрочнение. Их цель.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Конструкционные стали.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Инструментальные стали.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Чугун. Его структурные виды.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Серый чугун: структура, маркировка, свойства и назначение.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Электродуговая печь.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Кислородный конвертор.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Строение  стальных слитков различных способов разливки.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Литьё в песчаные  формы.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Ковка и штамповка.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Молотовая штамповка.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Листовая штамповка.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Операции листовой штамповки (вырубка, вытяжка).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Схема кривошипного пресса.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Сварка, её виды.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Свариваемость.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Ручная дуговая сварка.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Автоматическая и полуавтоматическая дуговая сварка.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Газовая сварка.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Электронно-лучевая сварка.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Основные методы ОМР.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Ходовой вал и ходовой винт.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Основные токарные операции.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Основные токарные резцы.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rPr>
          <w:sz w:val="24"/>
          <w:szCs w:val="24"/>
        </w:rPr>
      </w:pPr>
      <w:r>
        <w:rPr>
          <w:sz w:val="24"/>
          <w:szCs w:val="24"/>
        </w:rPr>
        <w:t>Геометрия проходного  токарного резца.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08"/>
          <w:tab w:val="left" w:pos="426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426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</w:rPr>
        <w:t xml:space="preserve">2.2 Типовое задание для промежуточной аттестации </w:t>
      </w:r>
    </w:p>
    <w:p>
      <w:pPr>
        <w:pStyle w:val="Normal"/>
        <w:ind w:left="1920" w:hanging="0"/>
        <w:rPr>
          <w:b/>
          <w:b/>
        </w:rPr>
      </w:pPr>
      <w:r>
        <w:rPr>
          <w:b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  <w:u w:val="single"/>
        </w:rPr>
      </w:pPr>
      <w:r>
        <w:rPr/>
        <w:t>ТЕСТ №1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/>
        <w:t>промежуточной аттестации по дисциплине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u w:val="single"/>
        </w:rPr>
        <w:t>«МАТЕРИАЛОВЕДЕНИЕ»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/>
        <w:t xml:space="preserve">по специальности 23.02.04 «Техническая эксплуатация подъемно-транспортных, строительных, дорожных машин и оборудования (по отраслям)» 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/>
        <w:t>программы подготовки специалистов среднего звена</w:t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tabs>
          <w:tab w:val="clear" w:pos="708"/>
          <w:tab w:val="left" w:pos="426" w:leader="none"/>
        </w:tabs>
        <w:rPr>
          <w:b/>
          <w:b/>
          <w:sz w:val="28"/>
          <w:szCs w:val="28"/>
          <w:u w:val="single"/>
        </w:rPr>
      </w:pPr>
      <w:r>
        <w:rPr>
          <w:color w:val="000000"/>
        </w:rPr>
        <w:t>1.</w:t>
      </w:r>
      <w:r>
        <w:rPr/>
        <w:t xml:space="preserve">Сущность атомно-кристаллического строения.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/>
        <w:t>2.Виды и назначение отпуска стали.</w:t>
      </w:r>
    </w:p>
    <w:p>
      <w:pPr>
        <w:pStyle w:val="Normal"/>
        <w:tabs>
          <w:tab w:val="clear" w:pos="708"/>
          <w:tab w:val="left" w:pos="993" w:leader="none"/>
        </w:tabs>
        <w:rPr>
          <w:b/>
          <w:b/>
          <w:sz w:val="28"/>
          <w:szCs w:val="28"/>
          <w:u w:val="single"/>
        </w:rPr>
      </w:pPr>
      <w:r>
        <w:rPr/>
        <w:t>3. Основные цели легирования стали. Основные легирующие компоненты.</w:t>
      </w:r>
    </w:p>
    <w:p>
      <w:pPr>
        <w:pStyle w:val="Normal"/>
        <w:tabs>
          <w:tab w:val="clear" w:pos="708"/>
          <w:tab w:val="left" w:pos="993" w:leader="none"/>
        </w:tabs>
        <w:rPr>
          <w:b/>
          <w:b/>
          <w:sz w:val="28"/>
          <w:szCs w:val="28"/>
          <w:u w:val="single"/>
        </w:rPr>
      </w:pPr>
      <w:r>
        <w:rPr/>
        <w:t>4. Сварка, её виды.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/>
        <w:t xml:space="preserve">Разработчик </w:t>
        <w:tab/>
        <w:tab/>
        <w:t xml:space="preserve">   ____________         </w:t>
      </w:r>
      <w:r>
        <w:rPr>
          <w:u w:val="single"/>
        </w:rPr>
        <w:t>В.В. Свищенко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/>
        <w:t xml:space="preserve">                                                                    </w:t>
      </w:r>
    </w:p>
    <w:p>
      <w:pPr>
        <w:pStyle w:val="Normal"/>
        <w:jc w:val="right"/>
        <w:rPr>
          <w:b/>
          <w:b/>
          <w:sz w:val="28"/>
          <w:szCs w:val="28"/>
          <w:u w:val="single"/>
        </w:rPr>
      </w:pPr>
      <w:r>
        <w:rPr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/>
        <w:t xml:space="preserve">    </w:t>
      </w:r>
      <w:r>
        <w:rPr/>
        <w:t xml:space="preserve">Заведующий кафедрой МТиО       ____________  И.В. Марширов         </w:t>
      </w:r>
    </w:p>
    <w:p>
      <w:pPr>
        <w:pStyle w:val="Normal"/>
        <w:jc w:val="right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276" w:before="120" w:after="120"/>
        <w:rPr>
          <w:b/>
          <w:b/>
        </w:rPr>
      </w:pPr>
      <w:r>
        <w:rPr>
          <w:b/>
        </w:rPr>
        <w:t>2.3 Критерии оценки</w:t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30"/>
        <w:gridCol w:w="7358"/>
      </w:tblGrid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>
        <w:trPr/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sz w:val="28"/>
                <w:szCs w:val="28"/>
                <w:u w:val="single"/>
              </w:rPr>
            </w:pPr>
            <w:r>
              <w:rPr/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  <w:bookmarkStart w:id="16" w:name="_Toc68704804"/>
            <w:bookmarkEnd w:id="16"/>
          </w:p>
        </w:tc>
      </w:tr>
    </w:tbl>
    <w:p>
      <w:pPr>
        <w:pStyle w:val="Normal"/>
        <w:jc w:val="center"/>
        <w:rPr>
          <w:rFonts w:ascii="Arial" w:hAnsi="Arial" w:cs="Arial"/>
          <w:b/>
          <w:b/>
        </w:rPr>
      </w:pPr>
      <w:r>
        <w:rPr/>
      </w:r>
    </w:p>
    <w:sectPr>
      <w:footerReference w:type="default" r:id="rId8"/>
      <w:type w:val="nextPage"/>
      <w:pgSz w:w="11906" w:h="16838"/>
      <w:pgMar w:left="1276" w:right="707" w:header="0" w:top="1134" w:footer="708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19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5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84" w:hanging="180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Strong" w:qFormat="1"/>
    <w:lsdException w:name="Emphasis" w:uiPriority="20" w:qFormat="1"/>
    <w:lsdException w:name="HTML Preformatted" w:uiPriority="99"/>
    <w:lsdException w:name="No List" w:uiPriority="99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44ea2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ff6ac7"/>
    <w:pPr>
      <w:keepNext w:val="true"/>
      <w:ind w:firstLine="284"/>
      <w:outlineLvl w:val="0"/>
    </w:pPr>
    <w:rPr/>
  </w:style>
  <w:style w:type="paragraph" w:styleId="2">
    <w:name w:val="Heading 2"/>
    <w:basedOn w:val="Normal"/>
    <w:next w:val="Normal"/>
    <w:link w:val="20"/>
    <w:qFormat/>
    <w:rsid w:val="003e6e6d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semiHidden/>
    <w:unhideWhenUsed/>
    <w:qFormat/>
    <w:rsid w:val="00523d2e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e872a1"/>
    <w:pPr>
      <w:keepNext w:val="true"/>
      <w:keepLines/>
      <w:spacing w:before="200" w:after="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Normal"/>
    <w:next w:val="Normal"/>
    <w:link w:val="70"/>
    <w:unhideWhenUsed/>
    <w:qFormat/>
    <w:rsid w:val="00df1220"/>
    <w:pPr>
      <w:spacing w:before="240" w:after="60"/>
      <w:ind w:firstLine="454"/>
      <w:jc w:val="both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ff6ac7"/>
    <w:rPr>
      <w:b/>
      <w:bCs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semiHidden/>
    <w:qFormat/>
    <w:rsid w:val="00ff6ac7"/>
    <w:rPr>
      <w:vertAlign w:val="superscript"/>
    </w:rPr>
  </w:style>
  <w:style w:type="character" w:styleId="Style10" w:customStyle="1">
    <w:name w:val="Основной текст Знак"/>
    <w:link w:val="a8"/>
    <w:qFormat/>
    <w:rsid w:val="00bd4709"/>
    <w:rPr>
      <w:sz w:val="24"/>
      <w:szCs w:val="24"/>
      <w:lang w:val="ru-RU" w:eastAsia="ru-RU" w:bidi="ar-SA"/>
    </w:rPr>
  </w:style>
  <w:style w:type="character" w:styleId="Annotationreference">
    <w:name w:val="annotation reference"/>
    <w:semiHidden/>
    <w:qFormat/>
    <w:rsid w:val="003e0fbc"/>
    <w:rPr>
      <w:sz w:val="16"/>
      <w:szCs w:val="16"/>
    </w:rPr>
  </w:style>
  <w:style w:type="character" w:styleId="Pagenumber">
    <w:name w:val="page number"/>
    <w:basedOn w:val="DefaultParagraphFont"/>
    <w:qFormat/>
    <w:rsid w:val="00186ea0"/>
    <w:rPr/>
  </w:style>
  <w:style w:type="character" w:styleId="31" w:customStyle="1">
    <w:name w:val="Основной текст с отступом 3 Знак"/>
    <w:link w:val="31"/>
    <w:qFormat/>
    <w:rsid w:val="00fd200c"/>
    <w:rPr>
      <w:sz w:val="16"/>
      <w:szCs w:val="16"/>
    </w:rPr>
  </w:style>
  <w:style w:type="character" w:styleId="21" w:customStyle="1">
    <w:name w:val="Заголовок 2 Знак"/>
    <w:link w:val="2"/>
    <w:qFormat/>
    <w:rsid w:val="003e6e6d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1" w:customStyle="1">
    <w:name w:val="Нижний колонтитул Знак"/>
    <w:link w:val="af"/>
    <w:uiPriority w:val="99"/>
    <w:qFormat/>
    <w:rsid w:val="00ed368a"/>
    <w:rPr>
      <w:sz w:val="24"/>
      <w:szCs w:val="24"/>
    </w:rPr>
  </w:style>
  <w:style w:type="character" w:styleId="51" w:customStyle="1">
    <w:name w:val="Заголовок 5 Знак"/>
    <w:link w:val="5"/>
    <w:uiPriority w:val="9"/>
    <w:semiHidden/>
    <w:qFormat/>
    <w:rsid w:val="00e872a1"/>
    <w:rPr>
      <w:rFonts w:ascii="Cambria" w:hAnsi="Cambria" w:eastAsia="Times New Roman" w:cs="Times New Roman"/>
      <w:color w:val="243F60"/>
    </w:rPr>
  </w:style>
  <w:style w:type="character" w:styleId="22" w:customStyle="1">
    <w:name w:val="Основной текст 2 Знак"/>
    <w:link w:val="24"/>
    <w:qFormat/>
    <w:rsid w:val="00413f40"/>
    <w:rPr>
      <w:sz w:val="24"/>
      <w:szCs w:val="24"/>
    </w:rPr>
  </w:style>
  <w:style w:type="character" w:styleId="32" w:customStyle="1">
    <w:name w:val="Заголовок 3 Знак"/>
    <w:link w:val="3"/>
    <w:semiHidden/>
    <w:qFormat/>
    <w:rsid w:val="00523d2e"/>
    <w:rPr>
      <w:rFonts w:ascii="Cambria" w:hAnsi="Cambria" w:eastAsia="Times New Roman" w:cs="Times New Roman"/>
      <w:b/>
      <w:bCs/>
      <w:sz w:val="26"/>
      <w:szCs w:val="26"/>
    </w:rPr>
  </w:style>
  <w:style w:type="character" w:styleId="Style12" w:customStyle="1">
    <w:name w:val="Название Знак"/>
    <w:link w:val="af7"/>
    <w:qFormat/>
    <w:rsid w:val="000b044f"/>
    <w:rPr>
      <w:b/>
    </w:rPr>
  </w:style>
  <w:style w:type="character" w:styleId="Style13">
    <w:name w:val="Интернет-ссылка"/>
    <w:unhideWhenUsed/>
    <w:rsid w:val="001a09a8"/>
    <w:rPr>
      <w:color w:val="0000FF"/>
      <w:u w:val="single"/>
    </w:rPr>
  </w:style>
  <w:style w:type="character" w:styleId="Style14">
    <w:name w:val="Выделение"/>
    <w:uiPriority w:val="20"/>
    <w:qFormat/>
    <w:rsid w:val="00b524b4"/>
    <w:rPr>
      <w:i/>
      <w:iCs/>
    </w:rPr>
  </w:style>
  <w:style w:type="character" w:styleId="Bolighting" w:customStyle="1">
    <w:name w:val="bo_lighting"/>
    <w:basedOn w:val="DefaultParagraphFont"/>
    <w:qFormat/>
    <w:rsid w:val="00de0df4"/>
    <w:rPr/>
  </w:style>
  <w:style w:type="character" w:styleId="11" w:customStyle="1">
    <w:name w:val="Заголовок 1 Знак"/>
    <w:basedOn w:val="DefaultParagraphFont"/>
    <w:link w:val="1"/>
    <w:qFormat/>
    <w:locked/>
    <w:rsid w:val="000c09f9"/>
    <w:rPr>
      <w:sz w:val="24"/>
      <w:szCs w:val="24"/>
    </w:rPr>
  </w:style>
  <w:style w:type="character" w:styleId="Style15" w:customStyle="1">
    <w:name w:val="Абзац списка Знак"/>
    <w:link w:val="af4"/>
    <w:uiPriority w:val="34"/>
    <w:qFormat/>
    <w:locked/>
    <w:rsid w:val="000378f3"/>
    <w:rPr/>
  </w:style>
  <w:style w:type="character" w:styleId="Style16" w:customStyle="1">
    <w:name w:val="Основной текст с отступом Знак"/>
    <w:basedOn w:val="DefaultParagraphFont"/>
    <w:link w:val="afd"/>
    <w:qFormat/>
    <w:rsid w:val="00950275"/>
    <w:rPr>
      <w:sz w:val="24"/>
      <w:szCs w:val="24"/>
    </w:rPr>
  </w:style>
  <w:style w:type="character" w:styleId="23" w:customStyle="1">
    <w:name w:val="Основной текст с отступом 2 Знак"/>
    <w:basedOn w:val="DefaultParagraphFont"/>
    <w:link w:val="22"/>
    <w:uiPriority w:val="99"/>
    <w:qFormat/>
    <w:locked/>
    <w:rsid w:val="00df1eac"/>
    <w:rPr>
      <w:sz w:val="24"/>
      <w:szCs w:val="24"/>
    </w:rPr>
  </w:style>
  <w:style w:type="character" w:styleId="Style17" w:customStyle="1">
    <w:name w:val="Подзаголовок Знак"/>
    <w:basedOn w:val="DefaultParagraphFont"/>
    <w:link w:val="aff"/>
    <w:uiPriority w:val="99"/>
    <w:qFormat/>
    <w:rsid w:val="00df1eac"/>
    <w:rPr>
      <w:b/>
      <w:sz w:val="28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0f44a8"/>
    <w:rPr>
      <w:rFonts w:ascii="Courier New" w:hAnsi="Courier New" w:cs="Courier New"/>
    </w:rPr>
  </w:style>
  <w:style w:type="character" w:styleId="Appleconvertedspace" w:customStyle="1">
    <w:name w:val="apple-converted-space"/>
    <w:qFormat/>
    <w:rsid w:val="000f44a8"/>
    <w:rPr/>
  </w:style>
  <w:style w:type="character" w:styleId="Style18" w:customStyle="1">
    <w:name w:val="Заголовок Знак"/>
    <w:qFormat/>
    <w:rsid w:val="000f44a8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Style19" w:customStyle="1">
    <w:name w:val="Текст Знак"/>
    <w:basedOn w:val="DefaultParagraphFont"/>
    <w:link w:val="aff4"/>
    <w:qFormat/>
    <w:rsid w:val="000f44a8"/>
    <w:rPr>
      <w:rFonts w:ascii="Courier New" w:hAnsi="Courier New" w:cs="Courier New"/>
    </w:rPr>
  </w:style>
  <w:style w:type="character" w:styleId="Style20" w:customStyle="1">
    <w:name w:val="Без интервала Знак"/>
    <w:basedOn w:val="DefaultParagraphFont"/>
    <w:link w:val="aff6"/>
    <w:uiPriority w:val="1"/>
    <w:qFormat/>
    <w:rsid w:val="00ff4965"/>
    <w:rPr>
      <w:sz w:val="32"/>
      <w:szCs w:val="32"/>
      <w:lang w:eastAsia="ar-SA"/>
    </w:rPr>
  </w:style>
  <w:style w:type="character" w:styleId="33" w:customStyle="1">
    <w:name w:val="Основной текст 3 Знак"/>
    <w:basedOn w:val="DefaultParagraphFont"/>
    <w:link w:val="33"/>
    <w:uiPriority w:val="99"/>
    <w:qFormat/>
    <w:rsid w:val="005b4df6"/>
    <w:rPr>
      <w:sz w:val="16"/>
      <w:szCs w:val="16"/>
    </w:rPr>
  </w:style>
  <w:style w:type="character" w:styleId="Style21" w:customStyle="1">
    <w:name w:val="Основной текст + Курсив"/>
    <w:qFormat/>
    <w:rsid w:val="00672e24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shd w:fill="FFFFFF" w:val="clear"/>
      <w:vertAlign w:val="baseline"/>
      <w:lang w:val="ru-RU"/>
    </w:rPr>
  </w:style>
  <w:style w:type="character" w:styleId="WW8Num39z8" w:customStyle="1">
    <w:name w:val="WW8Num39z8"/>
    <w:qFormat/>
    <w:rsid w:val="008e3791"/>
    <w:rPr/>
  </w:style>
  <w:style w:type="character" w:styleId="71" w:customStyle="1">
    <w:name w:val="Заголовок 7 Знак"/>
    <w:basedOn w:val="DefaultParagraphFont"/>
    <w:link w:val="7"/>
    <w:qFormat/>
    <w:rsid w:val="00df1220"/>
    <w:rPr>
      <w:rFonts w:ascii="Calibri" w:hAnsi="Calibri"/>
      <w:sz w:val="24"/>
      <w:szCs w:val="24"/>
    </w:rPr>
  </w:style>
  <w:style w:type="character" w:styleId="Style22">
    <w:name w:val="Ссылка указателя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link w:val="a9"/>
    <w:rsid w:val="00bd4709"/>
    <w:pPr>
      <w:spacing w:before="0" w:after="12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rsid w:val="001b26f1"/>
    <w:pPr>
      <w:spacing w:beforeAutospacing="1" w:afterAutospacing="1"/>
    </w:pPr>
    <w:rPr/>
  </w:style>
  <w:style w:type="paragraph" w:styleId="24">
    <w:name w:val="List Bullet 3"/>
    <w:basedOn w:val="Normal"/>
    <w:rsid w:val="00ff6ac7"/>
    <w:pPr>
      <w:ind w:left="566" w:hanging="283"/>
    </w:pPr>
    <w:rPr/>
  </w:style>
  <w:style w:type="paragraph" w:styleId="BodyTextIndent2">
    <w:name w:val="Body Text Indent 2"/>
    <w:basedOn w:val="Normal"/>
    <w:link w:val="23"/>
    <w:qFormat/>
    <w:rsid w:val="00ff6ac7"/>
    <w:pPr>
      <w:spacing w:lineRule="auto" w:line="480" w:before="0" w:after="120"/>
      <w:ind w:left="283" w:hanging="0"/>
    </w:pPr>
    <w:rPr/>
  </w:style>
  <w:style w:type="paragraph" w:styleId="Style28">
    <w:name w:val="Footnote Text"/>
    <w:basedOn w:val="Normal"/>
    <w:semiHidden/>
    <w:rsid w:val="00ff6ac7"/>
    <w:pPr/>
    <w:rPr>
      <w:sz w:val="20"/>
      <w:szCs w:val="20"/>
    </w:rPr>
  </w:style>
  <w:style w:type="paragraph" w:styleId="BalloonText">
    <w:name w:val="Balloon Text"/>
    <w:basedOn w:val="Normal"/>
    <w:semiHidden/>
    <w:qFormat/>
    <w:rsid w:val="00bf6bdd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5"/>
    <w:qFormat/>
    <w:rsid w:val="00bd4709"/>
    <w:pPr>
      <w:spacing w:lineRule="auto" w:line="480" w:before="0" w:after="120"/>
    </w:pPr>
    <w:rPr/>
  </w:style>
  <w:style w:type="paragraph" w:styleId="Annotationtext">
    <w:name w:val="annotation text"/>
    <w:basedOn w:val="Normal"/>
    <w:semiHidden/>
    <w:qFormat/>
    <w:rsid w:val="003e0fb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3e0fbc"/>
    <w:pPr/>
    <w:rPr>
      <w:b/>
      <w:bCs/>
    </w:rPr>
  </w:style>
  <w:style w:type="paragraph" w:styleId="Style29" w:customStyle="1">
    <w:name w:val="Знак"/>
    <w:basedOn w:val="Normal"/>
    <w:qFormat/>
    <w:rsid w:val="000f44a8"/>
    <w:pPr>
      <w:spacing w:lineRule="exact" w:line="240" w:before="0" w:after="160"/>
    </w:pPr>
    <w:rPr>
      <w:rFonts w:ascii="Verdana" w:hAnsi="Verdana"/>
      <w:sz w:val="20"/>
      <w:szCs w:val="20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Footer"/>
    <w:basedOn w:val="Normal"/>
    <w:link w:val="af0"/>
    <w:uiPriority w:val="99"/>
    <w:rsid w:val="00186ea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5" w:customStyle="1">
    <w:name w:val="Знак2"/>
    <w:basedOn w:val="Normal"/>
    <w:qFormat/>
    <w:rsid w:val="000f44a8"/>
    <w:pPr>
      <w:tabs>
        <w:tab w:val="left" w:pos="708" w:leader="none"/>
      </w:tabs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32">
    <w:name w:val="Header"/>
    <w:basedOn w:val="Normal"/>
    <w:rsid w:val="0006135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2"/>
    <w:qFormat/>
    <w:rsid w:val="00fd200c"/>
    <w:pPr>
      <w:spacing w:before="0" w:after="120"/>
      <w:ind w:left="283" w:hanging="0"/>
    </w:pPr>
    <w:rPr>
      <w:sz w:val="16"/>
      <w:szCs w:val="16"/>
    </w:rPr>
  </w:style>
  <w:style w:type="paragraph" w:styleId="Style33" w:customStyle="1">
    <w:name w:val="Центр"/>
    <w:basedOn w:val="Style31"/>
    <w:qFormat/>
    <w:rsid w:val="00e872a1"/>
    <w:pPr>
      <w:tabs>
        <w:tab w:val="clear" w:pos="4677"/>
        <w:tab w:val="clear" w:pos="9355"/>
        <w:tab w:val="center" w:pos="4536" w:leader="none"/>
        <w:tab w:val="right" w:pos="9072" w:leader="none"/>
      </w:tabs>
      <w:jc w:val="center"/>
    </w:pPr>
    <w:rPr>
      <w:sz w:val="20"/>
      <w:szCs w:val="20"/>
    </w:rPr>
  </w:style>
  <w:style w:type="paragraph" w:styleId="ListParagraph">
    <w:name w:val="List Paragraph"/>
    <w:basedOn w:val="Normal"/>
    <w:link w:val="af5"/>
    <w:uiPriority w:val="34"/>
    <w:qFormat/>
    <w:rsid w:val="00e872a1"/>
    <w:pPr>
      <w:spacing w:before="0" w:after="0"/>
      <w:ind w:left="720" w:firstLine="454"/>
      <w:contextualSpacing/>
      <w:jc w:val="both"/>
    </w:pPr>
    <w:rPr>
      <w:sz w:val="20"/>
      <w:szCs w:val="20"/>
    </w:rPr>
  </w:style>
  <w:style w:type="paragraph" w:styleId="12" w:customStyle="1">
    <w:name w:val="Обычный1"/>
    <w:qFormat/>
    <w:rsid w:val="00847361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3" w:customStyle="1">
    <w:name w:val="......... 1"/>
    <w:basedOn w:val="Default"/>
    <w:next w:val="Default"/>
    <w:qFormat/>
    <w:rsid w:val="0059485c"/>
    <w:pPr/>
    <w:rPr>
      <w:color w:val="auto"/>
    </w:rPr>
  </w:style>
  <w:style w:type="paragraph" w:styleId="Default" w:customStyle="1">
    <w:name w:val="Default"/>
    <w:qFormat/>
    <w:rsid w:val="0059485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34" w:customStyle="1">
    <w:name w:val="......."/>
    <w:basedOn w:val="Default"/>
    <w:next w:val="Default"/>
    <w:qFormat/>
    <w:rsid w:val="0059485c"/>
    <w:pPr/>
    <w:rPr>
      <w:color w:val="auto"/>
    </w:rPr>
  </w:style>
  <w:style w:type="paragraph" w:styleId="Style35">
    <w:name w:val="Title"/>
    <w:basedOn w:val="Normal"/>
    <w:link w:val="af8"/>
    <w:qFormat/>
    <w:rsid w:val="000b044f"/>
    <w:pPr>
      <w:jc w:val="center"/>
    </w:pPr>
    <w:rPr>
      <w:b/>
      <w:sz w:val="20"/>
      <w:szCs w:val="20"/>
    </w:rPr>
  </w:style>
  <w:style w:type="paragraph" w:styleId="TOCHeading">
    <w:name w:val="TOC Heading"/>
    <w:basedOn w:val="1"/>
    <w:next w:val="Normal"/>
    <w:uiPriority w:val="39"/>
    <w:unhideWhenUsed/>
    <w:qFormat/>
    <w:rsid w:val="00606241"/>
    <w:pPr>
      <w:keepLines/>
      <w:spacing w:lineRule="auto" w:line="276" w:before="480" w:after="0"/>
      <w:ind w:hanging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14">
    <w:name w:val="TOC 1"/>
    <w:basedOn w:val="Normal"/>
    <w:next w:val="Normal"/>
    <w:autoRedefine/>
    <w:uiPriority w:val="39"/>
    <w:rsid w:val="00606241"/>
    <w:pPr>
      <w:spacing w:before="0" w:after="100"/>
    </w:pPr>
    <w:rPr/>
  </w:style>
  <w:style w:type="paragraph" w:styleId="26">
    <w:name w:val="TOC 2"/>
    <w:basedOn w:val="Normal"/>
    <w:next w:val="Normal"/>
    <w:autoRedefine/>
    <w:uiPriority w:val="39"/>
    <w:rsid w:val="00606241"/>
    <w:pPr>
      <w:spacing w:before="0" w:after="100"/>
      <w:ind w:left="240" w:hanging="0"/>
    </w:pPr>
    <w:rPr/>
  </w:style>
  <w:style w:type="paragraph" w:styleId="Style36">
    <w:name w:val="Body Text Indent"/>
    <w:basedOn w:val="Normal"/>
    <w:link w:val="afe"/>
    <w:rsid w:val="00950275"/>
    <w:pPr>
      <w:spacing w:before="0" w:after="120"/>
      <w:ind w:left="283" w:hanging="0"/>
    </w:pPr>
    <w:rPr/>
  </w:style>
  <w:style w:type="paragraph" w:styleId="Style37">
    <w:name w:val="Subtitle"/>
    <w:basedOn w:val="Normal"/>
    <w:link w:val="aff0"/>
    <w:uiPriority w:val="99"/>
    <w:qFormat/>
    <w:rsid w:val="00df1eac"/>
    <w:pPr>
      <w:overflowPunct w:val="true"/>
      <w:spacing w:before="0" w:after="240"/>
      <w:ind w:firstLine="709"/>
      <w:jc w:val="both"/>
      <w:textAlignment w:val="baseline"/>
    </w:pPr>
    <w:rPr>
      <w:b/>
      <w:sz w:val="28"/>
      <w:szCs w:val="20"/>
    </w:rPr>
  </w:style>
  <w:style w:type="paragraph" w:styleId="27" w:customStyle="1">
    <w:name w:val="Обычный2"/>
    <w:qFormat/>
    <w:rsid w:val="000f44a8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8" w:customStyle="1">
    <w:name w:val="!Заголовок"/>
    <w:basedOn w:val="1"/>
    <w:next w:val="Normal"/>
    <w:qFormat/>
    <w:rsid w:val="000f44a8"/>
    <w:pPr/>
    <w:rPr>
      <w:b/>
      <w:bCs/>
      <w:sz w:val="28"/>
      <w:szCs w:val="28"/>
    </w:rPr>
  </w:style>
  <w:style w:type="paragraph" w:styleId="Msonormal" w:customStyle="1">
    <w:name w:val="msonormal"/>
    <w:basedOn w:val="Normal"/>
    <w:qFormat/>
    <w:rsid w:val="000f44a8"/>
    <w:pPr>
      <w:spacing w:beforeAutospacing="1" w:afterAutospacing="1"/>
    </w:pPr>
    <w:rPr/>
  </w:style>
  <w:style w:type="paragraph" w:styleId="HTMLPreformatted">
    <w:name w:val="HTML Preformatted"/>
    <w:basedOn w:val="Normal"/>
    <w:link w:val="HTML0"/>
    <w:uiPriority w:val="99"/>
    <w:unhideWhenUsed/>
    <w:qFormat/>
    <w:rsid w:val="000f44a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aff5"/>
    <w:qFormat/>
    <w:rsid w:val="000f44a8"/>
    <w:pPr/>
    <w:rPr>
      <w:rFonts w:ascii="Courier New" w:hAnsi="Courier New" w:cs="Courier New"/>
      <w:sz w:val="20"/>
      <w:szCs w:val="20"/>
    </w:rPr>
  </w:style>
  <w:style w:type="paragraph" w:styleId="NoSpacing">
    <w:name w:val="No Spacing"/>
    <w:link w:val="aff7"/>
    <w:qFormat/>
    <w:rsid w:val="005449d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32"/>
      <w:szCs w:val="32"/>
      <w:lang w:eastAsia="ar-SA" w:val="ru-RU" w:bidi="ar-SA"/>
    </w:rPr>
  </w:style>
  <w:style w:type="paragraph" w:styleId="Standard" w:customStyle="1">
    <w:name w:val="Standard"/>
    <w:qFormat/>
    <w:rsid w:val="00d0650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Droid Sans Fallback" w:cs="Lohit Hindi" w:ascii="Times New Roman" w:hAnsi="Times New Roman"/>
      <w:color w:val="auto"/>
      <w:kern w:val="2"/>
      <w:sz w:val="24"/>
      <w:szCs w:val="24"/>
      <w:lang w:eastAsia="zh-CN" w:bidi="hi-IN" w:val="ru-RU"/>
    </w:rPr>
  </w:style>
  <w:style w:type="paragraph" w:styleId="S16" w:customStyle="1">
    <w:name w:val="s_16"/>
    <w:basedOn w:val="Normal"/>
    <w:qFormat/>
    <w:rsid w:val="009c1a38"/>
    <w:pPr>
      <w:spacing w:beforeAutospacing="1" w:afterAutospacing="1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5b4df6"/>
    <w:pPr>
      <w:spacing w:before="0" w:after="120"/>
    </w:pPr>
    <w:rPr>
      <w:sz w:val="16"/>
      <w:szCs w:val="16"/>
    </w:rPr>
  </w:style>
  <w:style w:type="paragraph" w:styleId="34" w:customStyle="1">
    <w:name w:val="Основной текст3"/>
    <w:basedOn w:val="Normal"/>
    <w:qFormat/>
    <w:rsid w:val="00672e24"/>
    <w:pPr>
      <w:widowControl w:val="false"/>
      <w:shd w:val="clear" w:color="auto" w:fill="FFFFFF"/>
      <w:spacing w:lineRule="auto" w:before="0" w:after="240"/>
      <w:ind w:hanging="1140"/>
      <w:jc w:val="right"/>
    </w:pPr>
    <w:rPr>
      <w:sz w:val="23"/>
      <w:szCs w:val="23"/>
      <w:lang w:eastAsia="zh-CN"/>
    </w:rPr>
  </w:style>
  <w:style w:type="paragraph" w:styleId="Msonormalcxspmiddlecxspmiddle" w:customStyle="1">
    <w:name w:val="msonormalcxspmiddlecxspmiddle"/>
    <w:basedOn w:val="Normal"/>
    <w:qFormat/>
    <w:rsid w:val="0099470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7b579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413f18"/>
    <w:tblPr>
      <w:tblInd w:w="0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image" Target="media/image2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350CA-9A60-49F6-8526-B2B0F536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LibreOffice/6.4.6.2$Linux_X86_64 LibreOffice_project/40$Build-2</Application>
  <Pages>31</Pages>
  <Words>2506</Words>
  <Characters>18389</Characters>
  <CharactersWithSpaces>21051</CharactersWithSpaces>
  <Paragraphs>456</Paragraphs>
  <Company>Минобрнауки России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2021-04-23T04:05:00Z</dcterms:created>
  <dc:creator>Пресс-служба</dc:creator>
  <dc:description/>
  <dc:language>ru-RU</dc:language>
  <cp:lastModifiedBy>Жданова </cp:lastModifiedBy>
  <cp:lastPrinted>2021-07-21T07:22:00Z</cp:lastPrinted>
  <dcterms:modified xsi:type="dcterms:W3CDTF">2021-07-23T07:29:00Z</dcterms:modified>
  <cp:revision>32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Минобрнауки России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